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13733" w14:textId="79E2C79D" w:rsidR="00A006D3" w:rsidRDefault="00F22B33" w:rsidP="00A006D3">
      <w:pPr>
        <w:pStyle w:val="Heading2"/>
        <w:spacing w:before="0" w:after="0" w:line="240" w:lineRule="auto"/>
        <w:jc w:val="right"/>
        <w:rPr>
          <w:rFonts w:ascii="Arial" w:hAnsi="Arial" w:cs="Arial"/>
          <w:color w:val="auto"/>
          <w:sz w:val="22"/>
          <w:szCs w:val="22"/>
        </w:rPr>
      </w:pPr>
      <w:r>
        <w:rPr>
          <w:rFonts w:ascii="Arial" w:hAnsi="Arial" w:cs="Arial"/>
          <w:color w:val="auto"/>
          <w:sz w:val="22"/>
          <w:szCs w:val="22"/>
        </w:rPr>
        <w:t xml:space="preserve">  </w:t>
      </w:r>
      <w:r w:rsidR="00A006D3">
        <w:rPr>
          <w:rFonts w:ascii="Arial" w:hAnsi="Arial" w:cs="Arial"/>
          <w:color w:val="auto"/>
          <w:sz w:val="22"/>
          <w:szCs w:val="22"/>
        </w:rPr>
        <w:t>Appendix 1</w:t>
      </w:r>
    </w:p>
    <w:p w14:paraId="72CB331F" w14:textId="51480F56" w:rsidR="0023118B" w:rsidRPr="009E4C52" w:rsidRDefault="0023118B" w:rsidP="009E4C52">
      <w:pPr>
        <w:pStyle w:val="Heading2"/>
        <w:spacing w:before="0" w:after="0" w:line="240" w:lineRule="auto"/>
        <w:jc w:val="center"/>
        <w:rPr>
          <w:rFonts w:ascii="Arial" w:hAnsi="Arial" w:cs="Arial"/>
          <w:b/>
          <w:color w:val="auto"/>
          <w:sz w:val="22"/>
          <w:szCs w:val="22"/>
        </w:rPr>
      </w:pPr>
      <w:r w:rsidRPr="009E4C52">
        <w:rPr>
          <w:rFonts w:ascii="Arial" w:hAnsi="Arial" w:cs="Arial"/>
          <w:b/>
          <w:color w:val="auto"/>
          <w:sz w:val="22"/>
          <w:szCs w:val="22"/>
        </w:rPr>
        <w:t xml:space="preserve">Joint, </w:t>
      </w:r>
      <w:r w:rsidR="00DE7946" w:rsidRPr="009E4C52">
        <w:rPr>
          <w:rFonts w:ascii="Arial" w:hAnsi="Arial" w:cs="Arial"/>
          <w:b/>
          <w:color w:val="auto"/>
          <w:sz w:val="22"/>
          <w:szCs w:val="22"/>
        </w:rPr>
        <w:t>D</w:t>
      </w:r>
      <w:r w:rsidR="0034177A" w:rsidRPr="009E4C52">
        <w:rPr>
          <w:rFonts w:ascii="Arial" w:hAnsi="Arial" w:cs="Arial"/>
          <w:b/>
          <w:color w:val="auto"/>
          <w:sz w:val="22"/>
          <w:szCs w:val="22"/>
        </w:rPr>
        <w:t xml:space="preserve">ouble and </w:t>
      </w:r>
      <w:r w:rsidR="00DE7946" w:rsidRPr="009E4C52">
        <w:rPr>
          <w:rFonts w:ascii="Arial" w:hAnsi="Arial" w:cs="Arial"/>
          <w:b/>
          <w:color w:val="auto"/>
          <w:sz w:val="22"/>
          <w:szCs w:val="22"/>
        </w:rPr>
        <w:t>D</w:t>
      </w:r>
      <w:r w:rsidRPr="009E4C52">
        <w:rPr>
          <w:rFonts w:ascii="Arial" w:hAnsi="Arial" w:cs="Arial"/>
          <w:b/>
          <w:color w:val="auto"/>
          <w:sz w:val="22"/>
          <w:szCs w:val="22"/>
        </w:rPr>
        <w:t xml:space="preserve">ual </w:t>
      </w:r>
      <w:r w:rsidR="00DE7946" w:rsidRPr="009E4C52">
        <w:rPr>
          <w:rFonts w:ascii="Arial" w:hAnsi="Arial" w:cs="Arial"/>
          <w:b/>
          <w:color w:val="auto"/>
          <w:sz w:val="22"/>
          <w:szCs w:val="22"/>
        </w:rPr>
        <w:t>Degrees</w:t>
      </w:r>
    </w:p>
    <w:p w14:paraId="31CC7965" w14:textId="77777777" w:rsidR="009E3A4E" w:rsidRPr="009E3A4E" w:rsidRDefault="009E3A4E" w:rsidP="009E3A4E">
      <w:pPr>
        <w:spacing w:after="0" w:line="240" w:lineRule="auto"/>
        <w:jc w:val="both"/>
        <w:rPr>
          <w:rFonts w:ascii="Arial" w:hAnsi="Arial" w:cs="Arial"/>
        </w:rPr>
      </w:pPr>
    </w:p>
    <w:p w14:paraId="6B009A80" w14:textId="5AC5D968" w:rsidR="003657F8" w:rsidRPr="009E3A4E" w:rsidRDefault="004E11C4" w:rsidP="009E3A4E">
      <w:pPr>
        <w:spacing w:after="0" w:line="240" w:lineRule="auto"/>
        <w:jc w:val="both"/>
        <w:rPr>
          <w:rFonts w:ascii="Arial" w:hAnsi="Arial" w:cs="Arial"/>
        </w:rPr>
      </w:pPr>
      <w:r w:rsidRPr="009E3A4E">
        <w:rPr>
          <w:rFonts w:ascii="Arial" w:hAnsi="Arial" w:cs="Arial"/>
        </w:rPr>
        <w:t>J</w:t>
      </w:r>
      <w:r w:rsidR="0023118B" w:rsidRPr="009E3A4E">
        <w:rPr>
          <w:rFonts w:ascii="Arial" w:hAnsi="Arial" w:cs="Arial"/>
        </w:rPr>
        <w:t xml:space="preserve">oint, </w:t>
      </w:r>
      <w:r w:rsidR="0034177A" w:rsidRPr="009E3A4E">
        <w:rPr>
          <w:rFonts w:ascii="Arial" w:hAnsi="Arial" w:cs="Arial"/>
        </w:rPr>
        <w:t xml:space="preserve">double and </w:t>
      </w:r>
      <w:r w:rsidR="00DE7946" w:rsidRPr="009E3A4E">
        <w:rPr>
          <w:rFonts w:ascii="Arial" w:hAnsi="Arial" w:cs="Arial"/>
        </w:rPr>
        <w:t xml:space="preserve">dual degrees </w:t>
      </w:r>
      <w:r w:rsidRPr="009E3A4E">
        <w:rPr>
          <w:rFonts w:ascii="Arial" w:hAnsi="Arial" w:cs="Arial"/>
        </w:rPr>
        <w:t xml:space="preserve">are </w:t>
      </w:r>
      <w:r w:rsidR="006456FF" w:rsidRPr="009E3A4E">
        <w:rPr>
          <w:rFonts w:ascii="Arial" w:hAnsi="Arial" w:cs="Arial"/>
        </w:rPr>
        <w:t xml:space="preserve">forms of ‘multiple’ academic </w:t>
      </w:r>
      <w:r w:rsidR="00DE7946" w:rsidRPr="009E3A4E">
        <w:rPr>
          <w:rFonts w:ascii="Arial" w:hAnsi="Arial" w:cs="Arial"/>
        </w:rPr>
        <w:t xml:space="preserve">awards or qualifications </w:t>
      </w:r>
      <w:r w:rsidR="00FD5A0D" w:rsidRPr="009E3A4E">
        <w:rPr>
          <w:rFonts w:ascii="Arial" w:hAnsi="Arial" w:cs="Arial"/>
        </w:rPr>
        <w:t xml:space="preserve">which </w:t>
      </w:r>
      <w:r w:rsidRPr="009E3A4E">
        <w:rPr>
          <w:rFonts w:ascii="Arial" w:hAnsi="Arial" w:cs="Arial"/>
        </w:rPr>
        <w:t>involv</w:t>
      </w:r>
      <w:r w:rsidR="00FD5A0D" w:rsidRPr="009E3A4E">
        <w:rPr>
          <w:rFonts w:ascii="Arial" w:hAnsi="Arial" w:cs="Arial"/>
        </w:rPr>
        <w:t xml:space="preserve">e </w:t>
      </w:r>
      <w:r w:rsidRPr="009E3A4E">
        <w:rPr>
          <w:rFonts w:ascii="Arial" w:hAnsi="Arial" w:cs="Arial"/>
        </w:rPr>
        <w:t xml:space="preserve">more than one degree-awarding body in their </w:t>
      </w:r>
      <w:r w:rsidR="00520AA9" w:rsidRPr="009E3A4E">
        <w:rPr>
          <w:rFonts w:ascii="Arial" w:hAnsi="Arial" w:cs="Arial"/>
        </w:rPr>
        <w:t xml:space="preserve">design, </w:t>
      </w:r>
      <w:r w:rsidRPr="009E3A4E">
        <w:rPr>
          <w:rFonts w:ascii="Arial" w:hAnsi="Arial" w:cs="Arial"/>
        </w:rPr>
        <w:t xml:space="preserve">delivery and certification. </w:t>
      </w:r>
      <w:r w:rsidR="003657F8" w:rsidRPr="009E3A4E">
        <w:rPr>
          <w:rFonts w:ascii="Arial" w:hAnsi="Arial" w:cs="Arial"/>
        </w:rPr>
        <w:t xml:space="preserve">These </w:t>
      </w:r>
      <w:r w:rsidR="00DE7946" w:rsidRPr="009E3A4E">
        <w:rPr>
          <w:rFonts w:ascii="Arial" w:hAnsi="Arial" w:cs="Arial"/>
        </w:rPr>
        <w:t xml:space="preserve">awards </w:t>
      </w:r>
      <w:r w:rsidR="00FD5A0D" w:rsidRPr="009E3A4E">
        <w:rPr>
          <w:rFonts w:ascii="Arial" w:hAnsi="Arial" w:cs="Arial"/>
        </w:rPr>
        <w:t xml:space="preserve">are collaborative, resulting </w:t>
      </w:r>
      <w:r w:rsidR="003657F8" w:rsidRPr="009E3A4E">
        <w:rPr>
          <w:rFonts w:ascii="Arial" w:hAnsi="Arial" w:cs="Arial"/>
        </w:rPr>
        <w:t xml:space="preserve">from </w:t>
      </w:r>
      <w:r w:rsidR="009663F8" w:rsidRPr="009E3A4E">
        <w:rPr>
          <w:rFonts w:ascii="Arial" w:hAnsi="Arial" w:cs="Arial"/>
        </w:rPr>
        <w:t xml:space="preserve">and supported by </w:t>
      </w:r>
      <w:r w:rsidR="003657F8" w:rsidRPr="009E3A4E">
        <w:rPr>
          <w:rFonts w:ascii="Arial" w:hAnsi="Arial" w:cs="Arial"/>
        </w:rPr>
        <w:t>formal agreements between institutions</w:t>
      </w:r>
      <w:r w:rsidR="00FD5A0D" w:rsidRPr="009E3A4E">
        <w:rPr>
          <w:rFonts w:ascii="Arial" w:hAnsi="Arial" w:cs="Arial"/>
        </w:rPr>
        <w:t>,</w:t>
      </w:r>
      <w:r w:rsidR="003657F8" w:rsidRPr="009E3A4E">
        <w:rPr>
          <w:rFonts w:ascii="Arial" w:hAnsi="Arial" w:cs="Arial"/>
        </w:rPr>
        <w:t xml:space="preserve"> and are specifically intended to provide a distinctive programme </w:t>
      </w:r>
      <w:r w:rsidR="0034177A" w:rsidRPr="009E3A4E">
        <w:rPr>
          <w:rFonts w:ascii="Arial" w:hAnsi="Arial" w:cs="Arial"/>
        </w:rPr>
        <w:t xml:space="preserve">of study </w:t>
      </w:r>
      <w:r w:rsidR="003657F8" w:rsidRPr="009E3A4E">
        <w:rPr>
          <w:rFonts w:ascii="Arial" w:hAnsi="Arial" w:cs="Arial"/>
        </w:rPr>
        <w:t>and student experience that could not be offered independently by any single institution.</w:t>
      </w:r>
      <w:r w:rsidR="0034177A" w:rsidRPr="009E3A4E">
        <w:rPr>
          <w:rFonts w:ascii="Arial" w:hAnsi="Arial" w:cs="Arial"/>
        </w:rPr>
        <w:t xml:space="preserve"> Awards may be made at any academic level</w:t>
      </w:r>
      <w:r w:rsidR="0033314D" w:rsidRPr="009E3A4E">
        <w:rPr>
          <w:rFonts w:ascii="Arial" w:hAnsi="Arial" w:cs="Arial"/>
        </w:rPr>
        <w:t xml:space="preserve"> </w:t>
      </w:r>
      <w:r w:rsidR="009663F8" w:rsidRPr="009E3A4E">
        <w:rPr>
          <w:rFonts w:ascii="Arial" w:hAnsi="Arial" w:cs="Arial"/>
        </w:rPr>
        <w:t>(U</w:t>
      </w:r>
      <w:r w:rsidR="004E77EF" w:rsidRPr="009E3A4E">
        <w:rPr>
          <w:rFonts w:ascii="Arial" w:hAnsi="Arial" w:cs="Arial"/>
        </w:rPr>
        <w:t>ndergraduate</w:t>
      </w:r>
      <w:r w:rsidR="009663F8" w:rsidRPr="009E3A4E">
        <w:rPr>
          <w:rFonts w:ascii="Arial" w:hAnsi="Arial" w:cs="Arial"/>
        </w:rPr>
        <w:t>/P</w:t>
      </w:r>
      <w:r w:rsidR="004E77EF" w:rsidRPr="009E3A4E">
        <w:rPr>
          <w:rFonts w:ascii="Arial" w:hAnsi="Arial" w:cs="Arial"/>
        </w:rPr>
        <w:t>ostgraduate</w:t>
      </w:r>
      <w:r w:rsidR="009663F8" w:rsidRPr="009E3A4E">
        <w:rPr>
          <w:rFonts w:ascii="Arial" w:hAnsi="Arial" w:cs="Arial"/>
        </w:rPr>
        <w:t xml:space="preserve">) </w:t>
      </w:r>
      <w:r w:rsidR="0033314D" w:rsidRPr="009E3A4E">
        <w:rPr>
          <w:rFonts w:ascii="Arial" w:hAnsi="Arial" w:cs="Arial"/>
        </w:rPr>
        <w:t xml:space="preserve">and </w:t>
      </w:r>
      <w:r w:rsidR="009663F8" w:rsidRPr="009E3A4E">
        <w:rPr>
          <w:rFonts w:ascii="Arial" w:hAnsi="Arial" w:cs="Arial"/>
        </w:rPr>
        <w:t xml:space="preserve">should be aligned </w:t>
      </w:r>
      <w:r w:rsidR="0033314D" w:rsidRPr="009E3A4E">
        <w:rPr>
          <w:rFonts w:ascii="Arial" w:hAnsi="Arial" w:cs="Arial"/>
        </w:rPr>
        <w:t xml:space="preserve">with </w:t>
      </w:r>
      <w:hyperlink r:id="rId9" w:history="1">
        <w:r w:rsidR="0033314D" w:rsidRPr="009E4C52">
          <w:rPr>
            <w:rStyle w:val="Hyperlink"/>
            <w:rFonts w:ascii="Arial" w:hAnsi="Arial" w:cs="Arial"/>
            <w:i/>
            <w:iCs/>
            <w:color w:val="215E99" w:themeColor="text2" w:themeTint="BF"/>
          </w:rPr>
          <w:t>The Frameworks for Higher Education Qualifications of UK Degree-Awarding Bodies</w:t>
        </w:r>
      </w:hyperlink>
      <w:r w:rsidR="004E77EF" w:rsidRPr="009E3A4E">
        <w:rPr>
          <w:rFonts w:ascii="Arial" w:hAnsi="Arial" w:cs="Arial"/>
        </w:rPr>
        <w:t xml:space="preserve"> (February 2024)</w:t>
      </w:r>
      <w:r w:rsidR="0034177A" w:rsidRPr="009E3A4E">
        <w:rPr>
          <w:rFonts w:ascii="Arial" w:hAnsi="Arial" w:cs="Arial"/>
        </w:rPr>
        <w:t xml:space="preserve">. </w:t>
      </w:r>
    </w:p>
    <w:p w14:paraId="493BBFD3" w14:textId="77777777" w:rsidR="009E3A4E" w:rsidRPr="009E3A4E" w:rsidRDefault="009E3A4E" w:rsidP="009E3A4E">
      <w:pPr>
        <w:spacing w:after="0" w:line="240" w:lineRule="auto"/>
        <w:jc w:val="both"/>
        <w:rPr>
          <w:rFonts w:ascii="Arial" w:hAnsi="Arial" w:cs="Arial"/>
        </w:rPr>
      </w:pPr>
    </w:p>
    <w:p w14:paraId="037E2759" w14:textId="521D6135" w:rsidR="0034177A" w:rsidRPr="009E3A4E" w:rsidRDefault="0098406B" w:rsidP="009E3A4E">
      <w:pPr>
        <w:spacing w:after="0" w:line="240" w:lineRule="auto"/>
        <w:jc w:val="both"/>
        <w:rPr>
          <w:rFonts w:ascii="Arial" w:hAnsi="Arial" w:cs="Arial"/>
        </w:rPr>
      </w:pPr>
      <w:r w:rsidRPr="009E3A4E">
        <w:rPr>
          <w:rFonts w:ascii="Arial" w:hAnsi="Arial" w:cs="Arial"/>
        </w:rPr>
        <w:t xml:space="preserve">Each </w:t>
      </w:r>
      <w:r w:rsidR="00F165DD" w:rsidRPr="009E3A4E">
        <w:rPr>
          <w:rFonts w:ascii="Arial" w:hAnsi="Arial" w:cs="Arial"/>
        </w:rPr>
        <w:t xml:space="preserve">type of </w:t>
      </w:r>
      <w:r w:rsidRPr="009E3A4E">
        <w:rPr>
          <w:rFonts w:ascii="Arial" w:hAnsi="Arial" w:cs="Arial"/>
        </w:rPr>
        <w:t>qualification</w:t>
      </w:r>
      <w:r w:rsidR="00A30161" w:rsidRPr="009E3A4E">
        <w:rPr>
          <w:rFonts w:ascii="Arial" w:hAnsi="Arial" w:cs="Arial"/>
        </w:rPr>
        <w:t xml:space="preserve"> </w:t>
      </w:r>
      <w:r w:rsidRPr="009E3A4E">
        <w:rPr>
          <w:rFonts w:ascii="Arial" w:hAnsi="Arial" w:cs="Arial"/>
        </w:rPr>
        <w:t>can be</w:t>
      </w:r>
      <w:r w:rsidR="006456FF" w:rsidRPr="009E3A4E">
        <w:rPr>
          <w:rFonts w:ascii="Arial" w:hAnsi="Arial" w:cs="Arial"/>
        </w:rPr>
        <w:t xml:space="preserve"> further</w:t>
      </w:r>
      <w:r w:rsidRPr="009E3A4E">
        <w:rPr>
          <w:rFonts w:ascii="Arial" w:hAnsi="Arial" w:cs="Arial"/>
        </w:rPr>
        <w:t xml:space="preserve"> defined</w:t>
      </w:r>
      <w:r w:rsidR="00FD5A0D" w:rsidRPr="009E3A4E">
        <w:rPr>
          <w:rFonts w:ascii="Arial" w:hAnsi="Arial" w:cs="Arial"/>
        </w:rPr>
        <w:t>, and</w:t>
      </w:r>
      <w:r w:rsidR="0034177A" w:rsidRPr="009E3A4E">
        <w:rPr>
          <w:rFonts w:ascii="Arial" w:hAnsi="Arial" w:cs="Arial"/>
        </w:rPr>
        <w:t xml:space="preserve"> </w:t>
      </w:r>
      <w:r w:rsidR="00A30161" w:rsidRPr="009E3A4E">
        <w:rPr>
          <w:rFonts w:ascii="Arial" w:hAnsi="Arial" w:cs="Arial"/>
        </w:rPr>
        <w:t xml:space="preserve">are </w:t>
      </w:r>
      <w:r w:rsidR="006456FF" w:rsidRPr="009E3A4E">
        <w:rPr>
          <w:rFonts w:ascii="Arial" w:hAnsi="Arial" w:cs="Arial"/>
        </w:rPr>
        <w:t xml:space="preserve">each </w:t>
      </w:r>
      <w:r w:rsidR="00FD5A0D" w:rsidRPr="009E3A4E">
        <w:rPr>
          <w:rFonts w:ascii="Arial" w:hAnsi="Arial" w:cs="Arial"/>
        </w:rPr>
        <w:t xml:space="preserve">associated with </w:t>
      </w:r>
      <w:r w:rsidR="006456FF" w:rsidRPr="009E3A4E">
        <w:rPr>
          <w:rFonts w:ascii="Arial" w:hAnsi="Arial" w:cs="Arial"/>
        </w:rPr>
        <w:t xml:space="preserve">a range of distinctive </w:t>
      </w:r>
      <w:r w:rsidR="0034177A" w:rsidRPr="009E3A4E">
        <w:rPr>
          <w:rFonts w:ascii="Arial" w:hAnsi="Arial" w:cs="Arial"/>
        </w:rPr>
        <w:t>key</w:t>
      </w:r>
      <w:r w:rsidR="00FD5A0D" w:rsidRPr="009E3A4E">
        <w:rPr>
          <w:rFonts w:ascii="Arial" w:hAnsi="Arial" w:cs="Arial"/>
        </w:rPr>
        <w:t xml:space="preserve"> characteristics</w:t>
      </w:r>
      <w:r w:rsidR="006456FF" w:rsidRPr="009E3A4E">
        <w:rPr>
          <w:rFonts w:ascii="Arial" w:hAnsi="Arial" w:cs="Arial"/>
        </w:rPr>
        <w:t>.</w:t>
      </w:r>
      <w:r w:rsidR="00DE38A4" w:rsidRPr="009E3A4E">
        <w:rPr>
          <w:rFonts w:ascii="Arial" w:hAnsi="Arial" w:cs="Arial"/>
        </w:rPr>
        <w:t xml:space="preserve"> The following has been informed by</w:t>
      </w:r>
      <w:r w:rsidR="008A3A92" w:rsidRPr="009E3A4E">
        <w:rPr>
          <w:rFonts w:ascii="Arial" w:hAnsi="Arial" w:cs="Arial"/>
        </w:rPr>
        <w:t xml:space="preserve"> </w:t>
      </w:r>
      <w:r w:rsidR="0081082F" w:rsidRPr="009E3A4E">
        <w:rPr>
          <w:rFonts w:ascii="Arial" w:hAnsi="Arial" w:cs="Arial"/>
        </w:rPr>
        <w:t xml:space="preserve">the </w:t>
      </w:r>
      <w:hyperlink r:id="rId10" w:history="1">
        <w:r w:rsidR="007449AF" w:rsidRPr="009E4C52">
          <w:rPr>
            <w:rStyle w:val="Hyperlink"/>
            <w:rFonts w:ascii="Arial" w:hAnsi="Arial" w:cs="Arial"/>
            <w:i/>
            <w:color w:val="215E99" w:themeColor="text2" w:themeTint="BF"/>
          </w:rPr>
          <w:t>UK Quality Code for Higher Education: Advice and Guidance - Principle 8</w:t>
        </w:r>
      </w:hyperlink>
      <w:r w:rsidR="007449AF" w:rsidRPr="009E3A4E">
        <w:rPr>
          <w:rFonts w:ascii="Arial" w:hAnsi="Arial" w:cs="Arial"/>
          <w:i/>
          <w:iCs/>
        </w:rPr>
        <w:t xml:space="preserve"> </w:t>
      </w:r>
      <w:r w:rsidR="007449AF" w:rsidRPr="009E3A4E">
        <w:rPr>
          <w:rFonts w:ascii="Arial" w:hAnsi="Arial" w:cs="Arial"/>
        </w:rPr>
        <w:t>(July 2025)</w:t>
      </w:r>
      <w:r w:rsidR="00516055" w:rsidRPr="009E3A4E">
        <w:rPr>
          <w:rFonts w:ascii="Arial" w:hAnsi="Arial" w:cs="Arial"/>
        </w:rPr>
        <w:t xml:space="preserve"> </w:t>
      </w:r>
      <w:r w:rsidR="0081082F" w:rsidRPr="009E3A4E">
        <w:rPr>
          <w:rFonts w:ascii="Arial" w:hAnsi="Arial" w:cs="Arial"/>
        </w:rPr>
        <w:t xml:space="preserve">and </w:t>
      </w:r>
      <w:hyperlink r:id="rId11" w:history="1">
        <w:r w:rsidR="0094299F" w:rsidRPr="009E4C52">
          <w:rPr>
            <w:rStyle w:val="Hyperlink"/>
            <w:rFonts w:ascii="Arial" w:hAnsi="Arial" w:cs="Arial"/>
            <w:i/>
            <w:color w:val="215E99" w:themeColor="text2" w:themeTint="BF"/>
          </w:rPr>
          <w:t xml:space="preserve">QAA </w:t>
        </w:r>
        <w:r w:rsidR="008A3A92" w:rsidRPr="009E4C52">
          <w:rPr>
            <w:rStyle w:val="Hyperlink"/>
            <w:rFonts w:ascii="Arial" w:hAnsi="Arial" w:cs="Arial"/>
            <w:i/>
            <w:color w:val="215E99" w:themeColor="text2" w:themeTint="BF"/>
          </w:rPr>
          <w:t>Characteristics Statement Qualifications involving more than one degree-awarding bod</w:t>
        </w:r>
        <w:r w:rsidR="008A3A92" w:rsidRPr="00FC781D">
          <w:rPr>
            <w:rStyle w:val="Hyperlink"/>
            <w:rFonts w:ascii="Arial" w:hAnsi="Arial" w:cs="Arial"/>
            <w:i/>
            <w:color w:val="215E99" w:themeColor="text2" w:themeTint="BF"/>
          </w:rPr>
          <w:t>y</w:t>
        </w:r>
      </w:hyperlink>
      <w:r w:rsidR="000F0AD6" w:rsidRPr="009E3A4E">
        <w:rPr>
          <w:rFonts w:ascii="Arial" w:hAnsi="Arial" w:cs="Arial"/>
          <w:i/>
          <w:iCs/>
        </w:rPr>
        <w:t xml:space="preserve"> </w:t>
      </w:r>
      <w:r w:rsidR="00FE1C87" w:rsidRPr="009E3A4E">
        <w:rPr>
          <w:rFonts w:ascii="Arial" w:hAnsi="Arial" w:cs="Arial"/>
        </w:rPr>
        <w:t>(</w:t>
      </w:r>
      <w:r w:rsidR="000F0AD6" w:rsidRPr="009E3A4E">
        <w:rPr>
          <w:rFonts w:ascii="Arial" w:hAnsi="Arial" w:cs="Arial"/>
        </w:rPr>
        <w:t>Febru</w:t>
      </w:r>
      <w:r w:rsidR="00FE1C87" w:rsidRPr="009E3A4E">
        <w:rPr>
          <w:rFonts w:ascii="Arial" w:hAnsi="Arial" w:cs="Arial"/>
        </w:rPr>
        <w:t>ary 2020).</w:t>
      </w:r>
    </w:p>
    <w:p w14:paraId="745EEF60" w14:textId="77777777" w:rsidR="009E3A4E" w:rsidRPr="009E3A4E" w:rsidRDefault="009E3A4E" w:rsidP="009E3A4E">
      <w:pPr>
        <w:spacing w:after="0" w:line="240" w:lineRule="auto"/>
        <w:jc w:val="both"/>
        <w:rPr>
          <w:rFonts w:ascii="Arial" w:hAnsi="Arial" w:cs="Arial"/>
        </w:rPr>
      </w:pPr>
    </w:p>
    <w:p w14:paraId="12B252C9" w14:textId="77777777" w:rsidR="00F03FAD" w:rsidRDefault="00F03FAD" w:rsidP="009E3A4E">
      <w:pPr>
        <w:pStyle w:val="Heading2"/>
        <w:spacing w:before="0" w:after="0" w:line="240" w:lineRule="auto"/>
        <w:jc w:val="both"/>
        <w:rPr>
          <w:rFonts w:ascii="Arial" w:hAnsi="Arial" w:cs="Arial"/>
          <w:color w:val="auto"/>
          <w:sz w:val="22"/>
          <w:szCs w:val="22"/>
        </w:rPr>
      </w:pPr>
    </w:p>
    <w:p w14:paraId="00A0A149" w14:textId="7EBC23B2" w:rsidR="00F165DD" w:rsidRPr="009E4C52" w:rsidRDefault="00F165DD" w:rsidP="009E3A4E">
      <w:pPr>
        <w:pStyle w:val="Heading2"/>
        <w:spacing w:before="0" w:after="0" w:line="240" w:lineRule="auto"/>
        <w:jc w:val="both"/>
        <w:rPr>
          <w:rFonts w:ascii="Arial" w:hAnsi="Arial" w:cs="Arial"/>
          <w:b/>
          <w:color w:val="auto"/>
          <w:sz w:val="22"/>
          <w:szCs w:val="22"/>
        </w:rPr>
      </w:pPr>
      <w:r w:rsidRPr="009E4C52">
        <w:rPr>
          <w:rFonts w:ascii="Arial" w:hAnsi="Arial" w:cs="Arial"/>
          <w:b/>
          <w:color w:val="auto"/>
          <w:sz w:val="22"/>
          <w:szCs w:val="22"/>
        </w:rPr>
        <w:t xml:space="preserve">Joint Degree </w:t>
      </w:r>
    </w:p>
    <w:p w14:paraId="707CCD1F" w14:textId="77777777" w:rsidR="009E3A4E" w:rsidRPr="009E3A4E" w:rsidRDefault="009E3A4E" w:rsidP="009E3A4E">
      <w:pPr>
        <w:spacing w:after="0" w:line="240" w:lineRule="auto"/>
        <w:jc w:val="both"/>
        <w:rPr>
          <w:rFonts w:ascii="Arial" w:hAnsi="Arial" w:cs="Arial"/>
        </w:rPr>
      </w:pPr>
    </w:p>
    <w:p w14:paraId="6C302942" w14:textId="43CB0811" w:rsidR="00A30161" w:rsidRPr="009E3A4E" w:rsidRDefault="00A30161" w:rsidP="009E3A4E">
      <w:pPr>
        <w:spacing w:after="0" w:line="240" w:lineRule="auto"/>
        <w:jc w:val="both"/>
        <w:rPr>
          <w:rFonts w:ascii="Arial" w:hAnsi="Arial" w:cs="Arial"/>
          <w:i/>
          <w:iCs/>
        </w:rPr>
      </w:pPr>
      <w:r w:rsidRPr="009E3A4E">
        <w:rPr>
          <w:rFonts w:ascii="Arial" w:hAnsi="Arial" w:cs="Arial"/>
          <w:i/>
          <w:iCs/>
        </w:rPr>
        <w:t>Definition</w:t>
      </w:r>
    </w:p>
    <w:p w14:paraId="681707FB" w14:textId="77777777" w:rsidR="009E3A4E" w:rsidRPr="009E3A4E" w:rsidRDefault="009E3A4E" w:rsidP="009E3A4E">
      <w:pPr>
        <w:spacing w:after="0" w:line="240" w:lineRule="auto"/>
        <w:jc w:val="both"/>
        <w:rPr>
          <w:rFonts w:ascii="Arial" w:hAnsi="Arial" w:cs="Arial"/>
          <w:i/>
          <w:iCs/>
        </w:rPr>
      </w:pPr>
    </w:p>
    <w:p w14:paraId="7090E6EF" w14:textId="2663F072" w:rsidR="00A30161" w:rsidRPr="009E3A4E" w:rsidRDefault="00F165DD" w:rsidP="009E3A4E">
      <w:pPr>
        <w:spacing w:after="0" w:line="240" w:lineRule="auto"/>
        <w:jc w:val="both"/>
        <w:rPr>
          <w:rFonts w:ascii="Arial" w:hAnsi="Arial" w:cs="Arial"/>
        </w:rPr>
      </w:pPr>
      <w:r w:rsidRPr="009E3A4E">
        <w:rPr>
          <w:rFonts w:ascii="Arial" w:hAnsi="Arial" w:cs="Arial"/>
        </w:rPr>
        <w:t>A joint degree</w:t>
      </w:r>
      <w:r w:rsidR="00DE7946" w:rsidRPr="009E3A4E">
        <w:rPr>
          <w:rFonts w:ascii="Arial" w:hAnsi="Arial" w:cs="Arial"/>
        </w:rPr>
        <w:t>/award</w:t>
      </w:r>
      <w:r w:rsidRPr="009E3A4E">
        <w:rPr>
          <w:rFonts w:ascii="Arial" w:hAnsi="Arial" w:cs="Arial"/>
        </w:rPr>
        <w:t xml:space="preserve"> is a </w:t>
      </w:r>
      <w:r w:rsidR="0034177A" w:rsidRPr="009E3A4E">
        <w:rPr>
          <w:rFonts w:ascii="Arial" w:hAnsi="Arial" w:cs="Arial"/>
        </w:rPr>
        <w:t xml:space="preserve">collaborative academic </w:t>
      </w:r>
      <w:r w:rsidRPr="009E3A4E">
        <w:rPr>
          <w:rFonts w:ascii="Arial" w:hAnsi="Arial" w:cs="Arial"/>
        </w:rPr>
        <w:t xml:space="preserve">qualification resulting from a programme </w:t>
      </w:r>
      <w:r w:rsidR="0034177A" w:rsidRPr="009E3A4E">
        <w:rPr>
          <w:rFonts w:ascii="Arial" w:hAnsi="Arial" w:cs="Arial"/>
        </w:rPr>
        <w:t xml:space="preserve">of study </w:t>
      </w:r>
      <w:r w:rsidRPr="009E3A4E">
        <w:rPr>
          <w:rFonts w:ascii="Arial" w:hAnsi="Arial" w:cs="Arial"/>
        </w:rPr>
        <w:t xml:space="preserve">which </w:t>
      </w:r>
      <w:r w:rsidR="0034177A" w:rsidRPr="009E3A4E">
        <w:rPr>
          <w:rFonts w:ascii="Arial" w:hAnsi="Arial" w:cs="Arial"/>
        </w:rPr>
        <w:t xml:space="preserve">is </w:t>
      </w:r>
      <w:r w:rsidRPr="009E3A4E">
        <w:rPr>
          <w:rFonts w:ascii="Arial" w:hAnsi="Arial" w:cs="Arial"/>
        </w:rPr>
        <w:t xml:space="preserve">jointly </w:t>
      </w:r>
      <w:r w:rsidR="0034177A" w:rsidRPr="009E3A4E">
        <w:rPr>
          <w:rFonts w:ascii="Arial" w:hAnsi="Arial" w:cs="Arial"/>
        </w:rPr>
        <w:t xml:space="preserve">owned, developed and </w:t>
      </w:r>
      <w:r w:rsidRPr="009E3A4E">
        <w:rPr>
          <w:rFonts w:ascii="Arial" w:hAnsi="Arial" w:cs="Arial"/>
        </w:rPr>
        <w:t>delivered</w:t>
      </w:r>
      <w:r w:rsidR="0034177A" w:rsidRPr="009E3A4E">
        <w:rPr>
          <w:rFonts w:ascii="Arial" w:hAnsi="Arial" w:cs="Arial"/>
        </w:rPr>
        <w:t xml:space="preserve"> </w:t>
      </w:r>
      <w:r w:rsidRPr="009E3A4E">
        <w:rPr>
          <w:rFonts w:ascii="Arial" w:hAnsi="Arial" w:cs="Arial"/>
        </w:rPr>
        <w:t>by two or more degree-awarding institutions</w:t>
      </w:r>
      <w:r w:rsidR="0034177A" w:rsidRPr="009E3A4E">
        <w:rPr>
          <w:rFonts w:ascii="Arial" w:hAnsi="Arial" w:cs="Arial"/>
        </w:rPr>
        <w:t xml:space="preserve"> and leading to the conferral of a single award</w:t>
      </w:r>
      <w:r w:rsidRPr="009E3A4E">
        <w:rPr>
          <w:rFonts w:ascii="Arial" w:hAnsi="Arial" w:cs="Arial"/>
        </w:rPr>
        <w:t xml:space="preserve">. </w:t>
      </w:r>
    </w:p>
    <w:p w14:paraId="3B5EA985" w14:textId="77777777" w:rsidR="009E3A4E" w:rsidRPr="009E3A4E" w:rsidRDefault="009E3A4E" w:rsidP="009E3A4E">
      <w:pPr>
        <w:spacing w:after="0" w:line="240" w:lineRule="auto"/>
        <w:jc w:val="both"/>
        <w:rPr>
          <w:rFonts w:ascii="Arial" w:hAnsi="Arial" w:cs="Arial"/>
        </w:rPr>
      </w:pPr>
    </w:p>
    <w:p w14:paraId="435AA70B" w14:textId="46C381C8" w:rsidR="0033314D" w:rsidRPr="009E3A4E" w:rsidRDefault="00F165DD" w:rsidP="009E3A4E">
      <w:pPr>
        <w:spacing w:after="0" w:line="240" w:lineRule="auto"/>
        <w:jc w:val="both"/>
        <w:rPr>
          <w:rFonts w:ascii="Arial" w:hAnsi="Arial" w:cs="Arial"/>
        </w:rPr>
      </w:pPr>
      <w:r w:rsidRPr="009E3A4E">
        <w:rPr>
          <w:rFonts w:ascii="Arial" w:hAnsi="Arial" w:cs="Arial"/>
        </w:rPr>
        <w:t xml:space="preserve">Students follow and complete one integrated course of study and receive </w:t>
      </w:r>
      <w:r w:rsidR="00995902" w:rsidRPr="009E3A4E">
        <w:rPr>
          <w:rFonts w:ascii="Arial" w:hAnsi="Arial" w:cs="Arial"/>
        </w:rPr>
        <w:t xml:space="preserve">a single </w:t>
      </w:r>
      <w:r w:rsidRPr="009E3A4E">
        <w:rPr>
          <w:rFonts w:ascii="Arial" w:hAnsi="Arial" w:cs="Arial"/>
        </w:rPr>
        <w:t xml:space="preserve">certificate </w:t>
      </w:r>
      <w:r w:rsidR="00A30161" w:rsidRPr="009E3A4E">
        <w:rPr>
          <w:rFonts w:ascii="Arial" w:hAnsi="Arial" w:cs="Arial"/>
        </w:rPr>
        <w:t>and transcript</w:t>
      </w:r>
      <w:r w:rsidRPr="009E3A4E">
        <w:rPr>
          <w:rFonts w:ascii="Arial" w:hAnsi="Arial" w:cs="Arial"/>
        </w:rPr>
        <w:t xml:space="preserve"> which ha</w:t>
      </w:r>
      <w:r w:rsidR="0033314D" w:rsidRPr="009E3A4E">
        <w:rPr>
          <w:rFonts w:ascii="Arial" w:hAnsi="Arial" w:cs="Arial"/>
        </w:rPr>
        <w:t xml:space="preserve">s </w:t>
      </w:r>
      <w:r w:rsidRPr="009E3A4E">
        <w:rPr>
          <w:rFonts w:ascii="Arial" w:hAnsi="Arial" w:cs="Arial"/>
        </w:rPr>
        <w:t>been endorsed by all awarding partners. The programme can be delivered within the standard timeframe for other awards of an equivalent academic level</w:t>
      </w:r>
      <w:r w:rsidR="00A30161" w:rsidRPr="009E3A4E">
        <w:rPr>
          <w:rFonts w:ascii="Arial" w:hAnsi="Arial" w:cs="Arial"/>
        </w:rPr>
        <w:t xml:space="preserve"> and will reflect </w:t>
      </w:r>
      <w:r w:rsidR="0033314D" w:rsidRPr="009E3A4E">
        <w:rPr>
          <w:rFonts w:ascii="Arial" w:hAnsi="Arial" w:cs="Arial"/>
        </w:rPr>
        <w:t xml:space="preserve">associated </w:t>
      </w:r>
      <w:r w:rsidR="00A30161" w:rsidRPr="009E3A4E">
        <w:rPr>
          <w:rFonts w:ascii="Arial" w:hAnsi="Arial" w:cs="Arial"/>
        </w:rPr>
        <w:t xml:space="preserve">academic credit requirements for </w:t>
      </w:r>
      <w:r w:rsidR="0033314D" w:rsidRPr="009E3A4E">
        <w:rPr>
          <w:rFonts w:ascii="Arial" w:hAnsi="Arial" w:cs="Arial"/>
        </w:rPr>
        <w:t>that level.</w:t>
      </w:r>
    </w:p>
    <w:p w14:paraId="00AB3CFE" w14:textId="77777777" w:rsidR="009E3A4E" w:rsidRPr="009E3A4E" w:rsidRDefault="009E3A4E" w:rsidP="009E3A4E">
      <w:pPr>
        <w:spacing w:after="0" w:line="240" w:lineRule="auto"/>
        <w:jc w:val="both"/>
        <w:rPr>
          <w:rFonts w:ascii="Arial" w:hAnsi="Arial" w:cs="Arial"/>
        </w:rPr>
      </w:pPr>
    </w:p>
    <w:p w14:paraId="29AEA009" w14:textId="221A7045" w:rsidR="00F165DD" w:rsidRPr="009E3A4E" w:rsidRDefault="00F165DD" w:rsidP="009E3A4E">
      <w:pPr>
        <w:spacing w:after="0" w:line="240" w:lineRule="auto"/>
        <w:jc w:val="both"/>
        <w:rPr>
          <w:rFonts w:ascii="Arial" w:hAnsi="Arial" w:cs="Arial"/>
        </w:rPr>
      </w:pPr>
      <w:r w:rsidRPr="009E3A4E">
        <w:rPr>
          <w:rFonts w:ascii="Arial" w:hAnsi="Arial" w:cs="Arial"/>
        </w:rPr>
        <w:t>The award is the result of genuine joint enterprise between the contributing partners, providing a distinctive and unique course of study which cannot be replicated or offered independently. Joint degrees can only be offered with institutions with the legal authority to award on this basis and subject to national/regional regulatory compliance requirements to ensure appropriate qualification recognition.</w:t>
      </w:r>
    </w:p>
    <w:p w14:paraId="06C57E88" w14:textId="77777777" w:rsidR="009E3A4E" w:rsidRPr="009E3A4E" w:rsidRDefault="009E3A4E" w:rsidP="009E3A4E">
      <w:pPr>
        <w:spacing w:after="0" w:line="240" w:lineRule="auto"/>
        <w:jc w:val="both"/>
        <w:rPr>
          <w:rFonts w:ascii="Arial" w:hAnsi="Arial" w:cs="Arial"/>
        </w:rPr>
      </w:pPr>
    </w:p>
    <w:p w14:paraId="788C79D9" w14:textId="0612CC2E" w:rsidR="0098406B" w:rsidRPr="009E3A4E" w:rsidRDefault="00A30161" w:rsidP="009E3A4E">
      <w:pPr>
        <w:spacing w:after="0" w:line="240" w:lineRule="auto"/>
        <w:jc w:val="both"/>
        <w:rPr>
          <w:rFonts w:ascii="Arial" w:hAnsi="Arial" w:cs="Arial"/>
          <w:i/>
          <w:iCs/>
        </w:rPr>
      </w:pPr>
      <w:r w:rsidRPr="009E3A4E">
        <w:rPr>
          <w:rFonts w:ascii="Arial" w:hAnsi="Arial" w:cs="Arial"/>
          <w:i/>
          <w:iCs/>
        </w:rPr>
        <w:t>Key Characteristics</w:t>
      </w:r>
    </w:p>
    <w:p w14:paraId="6748449C" w14:textId="77777777" w:rsidR="009E3A4E" w:rsidRPr="009E3A4E" w:rsidRDefault="009E3A4E" w:rsidP="009E3A4E">
      <w:pPr>
        <w:spacing w:after="0" w:line="240" w:lineRule="auto"/>
        <w:jc w:val="both"/>
        <w:rPr>
          <w:rFonts w:ascii="Arial" w:hAnsi="Arial" w:cs="Arial"/>
          <w:i/>
          <w:iCs/>
        </w:rPr>
      </w:pPr>
    </w:p>
    <w:p w14:paraId="4157DA2A" w14:textId="6635A273" w:rsidR="00A30161" w:rsidRPr="009E3A4E" w:rsidRDefault="00A30161" w:rsidP="009E3A4E">
      <w:pPr>
        <w:pStyle w:val="ListBullet"/>
        <w:numPr>
          <w:ilvl w:val="0"/>
          <w:numId w:val="7"/>
        </w:numPr>
        <w:spacing w:after="0" w:line="240" w:lineRule="auto"/>
        <w:ind w:left="709" w:hanging="709"/>
        <w:jc w:val="both"/>
        <w:rPr>
          <w:rFonts w:ascii="Arial" w:hAnsi="Arial" w:cs="Arial"/>
          <w:sz w:val="22"/>
        </w:rPr>
      </w:pPr>
      <w:r w:rsidRPr="009E3A4E">
        <w:rPr>
          <w:rFonts w:ascii="Arial" w:hAnsi="Arial" w:cs="Arial"/>
          <w:sz w:val="22"/>
        </w:rPr>
        <w:t>One award only, which is jointly owned by all partners</w:t>
      </w:r>
      <w:r w:rsidR="00DE7946" w:rsidRPr="009E3A4E">
        <w:rPr>
          <w:rFonts w:ascii="Arial" w:hAnsi="Arial" w:cs="Arial"/>
          <w:sz w:val="22"/>
        </w:rPr>
        <w:t>, with the same award title, credit, marks and degree classification/outcome.</w:t>
      </w:r>
    </w:p>
    <w:p w14:paraId="625952D3" w14:textId="77777777" w:rsidR="00A30161" w:rsidRPr="009E3A4E" w:rsidRDefault="00A30161" w:rsidP="009E3A4E">
      <w:pPr>
        <w:pStyle w:val="ListBullet"/>
        <w:numPr>
          <w:ilvl w:val="0"/>
          <w:numId w:val="7"/>
        </w:numPr>
        <w:spacing w:after="0" w:line="240" w:lineRule="auto"/>
        <w:ind w:left="709" w:hanging="709"/>
        <w:jc w:val="both"/>
        <w:rPr>
          <w:rFonts w:ascii="Arial" w:hAnsi="Arial" w:cs="Arial"/>
          <w:sz w:val="22"/>
        </w:rPr>
      </w:pPr>
      <w:r w:rsidRPr="009E3A4E">
        <w:rPr>
          <w:rFonts w:ascii="Arial" w:hAnsi="Arial" w:cs="Arial"/>
          <w:sz w:val="22"/>
        </w:rPr>
        <w:t>One certificate and one transcript endorsed by all institutions.</w:t>
      </w:r>
    </w:p>
    <w:p w14:paraId="17CB5321" w14:textId="1A697D8F" w:rsidR="00A30161" w:rsidRPr="009E3A4E" w:rsidRDefault="00A30161" w:rsidP="009E3A4E">
      <w:pPr>
        <w:pStyle w:val="ListBullet"/>
        <w:numPr>
          <w:ilvl w:val="0"/>
          <w:numId w:val="7"/>
        </w:numPr>
        <w:spacing w:after="0" w:line="240" w:lineRule="auto"/>
        <w:ind w:left="709" w:hanging="709"/>
        <w:jc w:val="both"/>
        <w:rPr>
          <w:rFonts w:ascii="Arial" w:hAnsi="Arial" w:cs="Arial"/>
          <w:sz w:val="22"/>
        </w:rPr>
      </w:pPr>
      <w:r w:rsidRPr="009E3A4E">
        <w:rPr>
          <w:rFonts w:ascii="Arial" w:hAnsi="Arial" w:cs="Arial"/>
          <w:sz w:val="22"/>
        </w:rPr>
        <w:t xml:space="preserve">Fully integrated curriculum with the programme of study comprising a set of modules which </w:t>
      </w:r>
      <w:r w:rsidR="0033314D" w:rsidRPr="009E3A4E">
        <w:rPr>
          <w:rFonts w:ascii="Arial" w:hAnsi="Arial" w:cs="Arial"/>
          <w:sz w:val="22"/>
        </w:rPr>
        <w:t xml:space="preserve">have been </w:t>
      </w:r>
      <w:r w:rsidRPr="009E3A4E">
        <w:rPr>
          <w:rFonts w:ascii="Arial" w:hAnsi="Arial" w:cs="Arial"/>
          <w:sz w:val="22"/>
        </w:rPr>
        <w:t>jointly designed and delivered</w:t>
      </w:r>
      <w:r w:rsidR="0033314D" w:rsidRPr="009E3A4E">
        <w:rPr>
          <w:rFonts w:ascii="Arial" w:hAnsi="Arial" w:cs="Arial"/>
          <w:sz w:val="22"/>
        </w:rPr>
        <w:t xml:space="preserve"> by the participating institutions</w:t>
      </w:r>
      <w:r w:rsidRPr="009E3A4E">
        <w:rPr>
          <w:rFonts w:ascii="Arial" w:hAnsi="Arial" w:cs="Arial"/>
          <w:sz w:val="22"/>
        </w:rPr>
        <w:t xml:space="preserve"> with agreed responsibilities for teaching and assessment. All modules count toward the one award.</w:t>
      </w:r>
    </w:p>
    <w:p w14:paraId="6E40D0BC" w14:textId="77777777" w:rsidR="00A30161" w:rsidRPr="009E3A4E" w:rsidRDefault="00A30161" w:rsidP="009E3A4E">
      <w:pPr>
        <w:pStyle w:val="ListBullet"/>
        <w:numPr>
          <w:ilvl w:val="0"/>
          <w:numId w:val="7"/>
        </w:numPr>
        <w:spacing w:after="0" w:line="240" w:lineRule="auto"/>
        <w:ind w:left="709" w:hanging="709"/>
        <w:jc w:val="both"/>
        <w:rPr>
          <w:rFonts w:ascii="Arial" w:hAnsi="Arial" w:cs="Arial"/>
          <w:sz w:val="22"/>
        </w:rPr>
      </w:pPr>
      <w:r w:rsidRPr="009E3A4E">
        <w:rPr>
          <w:rFonts w:ascii="Arial" w:hAnsi="Arial" w:cs="Arial"/>
          <w:sz w:val="22"/>
        </w:rPr>
        <w:t>A single set of learning outcomes is agreed by all partners.</w:t>
      </w:r>
    </w:p>
    <w:p w14:paraId="47949B88" w14:textId="77777777" w:rsidR="00A30161" w:rsidRPr="009E3A4E" w:rsidRDefault="00A30161" w:rsidP="009E3A4E">
      <w:pPr>
        <w:pStyle w:val="ListBullet"/>
        <w:numPr>
          <w:ilvl w:val="0"/>
          <w:numId w:val="7"/>
        </w:numPr>
        <w:spacing w:after="0" w:line="240" w:lineRule="auto"/>
        <w:ind w:left="709" w:hanging="709"/>
        <w:jc w:val="both"/>
        <w:rPr>
          <w:rFonts w:ascii="Arial" w:hAnsi="Arial" w:cs="Arial"/>
          <w:sz w:val="22"/>
        </w:rPr>
      </w:pPr>
      <w:r w:rsidRPr="009E3A4E">
        <w:rPr>
          <w:rFonts w:ascii="Arial" w:hAnsi="Arial" w:cs="Arial"/>
          <w:sz w:val="22"/>
        </w:rPr>
        <w:t>One agreed, bespoke set of academic regulations will typically apply with shared quality assurance processes.</w:t>
      </w:r>
    </w:p>
    <w:p w14:paraId="2212DF1D" w14:textId="6249616A" w:rsidR="00834BD7" w:rsidRPr="009E3A4E" w:rsidRDefault="00834BD7" w:rsidP="009E3A4E">
      <w:pPr>
        <w:pStyle w:val="ListBullet"/>
        <w:numPr>
          <w:ilvl w:val="0"/>
          <w:numId w:val="7"/>
        </w:numPr>
        <w:spacing w:after="0" w:line="240" w:lineRule="auto"/>
        <w:ind w:left="709" w:hanging="709"/>
        <w:jc w:val="both"/>
        <w:rPr>
          <w:rFonts w:ascii="Arial" w:hAnsi="Arial" w:cs="Arial"/>
          <w:sz w:val="22"/>
        </w:rPr>
      </w:pPr>
      <w:r w:rsidRPr="009E3A4E">
        <w:rPr>
          <w:rFonts w:ascii="Arial" w:hAnsi="Arial" w:cs="Arial"/>
          <w:sz w:val="22"/>
        </w:rPr>
        <w:t>Same duration/period of study as a single award.</w:t>
      </w:r>
    </w:p>
    <w:p w14:paraId="5273BC02" w14:textId="6DCACFF3" w:rsidR="00D72066" w:rsidRPr="009E3A4E" w:rsidRDefault="00D72066" w:rsidP="009E3A4E">
      <w:pPr>
        <w:pStyle w:val="ListBullet"/>
        <w:numPr>
          <w:ilvl w:val="0"/>
          <w:numId w:val="7"/>
        </w:numPr>
        <w:spacing w:after="0" w:line="240" w:lineRule="auto"/>
        <w:ind w:left="709" w:hanging="709"/>
        <w:jc w:val="both"/>
        <w:rPr>
          <w:rFonts w:ascii="Arial" w:hAnsi="Arial" w:cs="Arial"/>
          <w:sz w:val="22"/>
        </w:rPr>
      </w:pPr>
      <w:r w:rsidRPr="009E3A4E">
        <w:rPr>
          <w:rFonts w:ascii="Arial" w:hAnsi="Arial" w:cs="Arial"/>
          <w:sz w:val="22"/>
        </w:rPr>
        <w:t>Programme management is typically coordinated to ensure effective delivery of an integrated educational experience.</w:t>
      </w:r>
    </w:p>
    <w:p w14:paraId="60D04C89" w14:textId="268C56F0" w:rsidR="00DE7946" w:rsidRPr="009E3A4E" w:rsidRDefault="00A30161" w:rsidP="009E3A4E">
      <w:pPr>
        <w:pStyle w:val="ListBullet"/>
        <w:numPr>
          <w:ilvl w:val="0"/>
          <w:numId w:val="7"/>
        </w:numPr>
        <w:spacing w:after="0" w:line="240" w:lineRule="auto"/>
        <w:ind w:left="709" w:hanging="709"/>
        <w:jc w:val="both"/>
        <w:rPr>
          <w:rFonts w:ascii="Arial" w:hAnsi="Arial" w:cs="Arial"/>
          <w:sz w:val="22"/>
        </w:rPr>
      </w:pPr>
      <w:r w:rsidRPr="009E3A4E">
        <w:rPr>
          <w:rFonts w:ascii="Arial" w:hAnsi="Arial" w:cs="Arial"/>
          <w:sz w:val="22"/>
        </w:rPr>
        <w:t>Students are registered with all partners.</w:t>
      </w:r>
    </w:p>
    <w:p w14:paraId="1F619C76" w14:textId="77777777" w:rsidR="00F03FAD" w:rsidRPr="009E3A4E" w:rsidRDefault="00F03FAD" w:rsidP="000C0FB0">
      <w:pPr>
        <w:pStyle w:val="ListBullet"/>
        <w:numPr>
          <w:ilvl w:val="0"/>
          <w:numId w:val="0"/>
        </w:numPr>
        <w:spacing w:after="0" w:line="240" w:lineRule="auto"/>
        <w:jc w:val="both"/>
        <w:rPr>
          <w:rFonts w:ascii="Arial" w:hAnsi="Arial" w:cs="Arial"/>
          <w:sz w:val="22"/>
        </w:rPr>
      </w:pPr>
    </w:p>
    <w:p w14:paraId="2DD08531" w14:textId="77777777" w:rsidR="00DE7946" w:rsidRPr="009E3A4E" w:rsidRDefault="00A30161" w:rsidP="009E3A4E">
      <w:pPr>
        <w:spacing w:after="0" w:line="240" w:lineRule="auto"/>
        <w:jc w:val="both"/>
        <w:rPr>
          <w:rFonts w:ascii="Arial" w:hAnsi="Arial" w:cs="Arial"/>
          <w:i/>
          <w:iCs/>
        </w:rPr>
      </w:pPr>
      <w:r w:rsidRPr="009E3A4E">
        <w:rPr>
          <w:rFonts w:ascii="Arial" w:hAnsi="Arial" w:cs="Arial"/>
          <w:i/>
          <w:iCs/>
        </w:rPr>
        <w:lastRenderedPageBreak/>
        <w:t>Summary</w:t>
      </w:r>
    </w:p>
    <w:p w14:paraId="6FD8FF8B" w14:textId="77777777" w:rsidR="009E3A4E" w:rsidRPr="009E3A4E" w:rsidRDefault="009E3A4E" w:rsidP="009E3A4E">
      <w:pPr>
        <w:spacing w:after="0" w:line="240" w:lineRule="auto"/>
        <w:jc w:val="both"/>
        <w:rPr>
          <w:rFonts w:ascii="Arial" w:hAnsi="Arial" w:cs="Arial"/>
          <w:i/>
          <w:iCs/>
        </w:rPr>
      </w:pPr>
    </w:p>
    <w:p w14:paraId="65F20D2A" w14:textId="1964940B" w:rsidR="00A30161" w:rsidRPr="009E3A4E" w:rsidRDefault="00A30161" w:rsidP="009E3A4E">
      <w:pPr>
        <w:spacing w:after="0" w:line="240" w:lineRule="auto"/>
        <w:jc w:val="both"/>
        <w:rPr>
          <w:rFonts w:ascii="Arial" w:hAnsi="Arial" w:cs="Arial"/>
        </w:rPr>
      </w:pPr>
      <w:r w:rsidRPr="009E3A4E">
        <w:rPr>
          <w:rFonts w:ascii="Arial" w:hAnsi="Arial" w:cs="Arial"/>
        </w:rPr>
        <w:t xml:space="preserve">One award, one certificate, jointly owned and delivered with shared </w:t>
      </w:r>
      <w:r w:rsidR="0033314D" w:rsidRPr="009E3A4E">
        <w:rPr>
          <w:rFonts w:ascii="Arial" w:hAnsi="Arial" w:cs="Arial"/>
        </w:rPr>
        <w:t>Quality Assurance (</w:t>
      </w:r>
      <w:r w:rsidRPr="009E3A4E">
        <w:rPr>
          <w:rFonts w:ascii="Arial" w:hAnsi="Arial" w:cs="Arial"/>
        </w:rPr>
        <w:t>QA</w:t>
      </w:r>
      <w:r w:rsidR="0033314D" w:rsidRPr="009E3A4E">
        <w:rPr>
          <w:rFonts w:ascii="Arial" w:hAnsi="Arial" w:cs="Arial"/>
        </w:rPr>
        <w:t>)</w:t>
      </w:r>
      <w:r w:rsidR="00244B97" w:rsidRPr="009E3A4E">
        <w:rPr>
          <w:rFonts w:ascii="Arial" w:hAnsi="Arial" w:cs="Arial"/>
        </w:rPr>
        <w:t>,</w:t>
      </w:r>
      <w:r w:rsidRPr="009E3A4E">
        <w:rPr>
          <w:rFonts w:ascii="Arial" w:hAnsi="Arial" w:cs="Arial"/>
        </w:rPr>
        <w:t xml:space="preserve"> unified learning outcomes</w:t>
      </w:r>
      <w:r w:rsidR="00244B97" w:rsidRPr="009E3A4E">
        <w:rPr>
          <w:rFonts w:ascii="Arial" w:hAnsi="Arial" w:cs="Arial"/>
        </w:rPr>
        <w:t xml:space="preserve">, and </w:t>
      </w:r>
      <w:r w:rsidR="00CC4DFB" w:rsidRPr="009E3A4E">
        <w:rPr>
          <w:rFonts w:ascii="Arial" w:hAnsi="Arial" w:cs="Arial"/>
        </w:rPr>
        <w:t xml:space="preserve">normal </w:t>
      </w:r>
      <w:r w:rsidR="000D07FE" w:rsidRPr="009E3A4E">
        <w:rPr>
          <w:rFonts w:ascii="Arial" w:hAnsi="Arial" w:cs="Arial"/>
        </w:rPr>
        <w:t xml:space="preserve">programme </w:t>
      </w:r>
      <w:r w:rsidR="00CC4DFB" w:rsidRPr="009E3A4E">
        <w:rPr>
          <w:rFonts w:ascii="Arial" w:hAnsi="Arial" w:cs="Arial"/>
        </w:rPr>
        <w:t>duration</w:t>
      </w:r>
      <w:r w:rsidRPr="009E3A4E">
        <w:rPr>
          <w:rFonts w:ascii="Arial" w:hAnsi="Arial" w:cs="Arial"/>
        </w:rPr>
        <w:t>.</w:t>
      </w:r>
    </w:p>
    <w:p w14:paraId="5A63FD8F" w14:textId="77777777" w:rsidR="009E3A4E" w:rsidRPr="009E3A4E" w:rsidRDefault="009E3A4E" w:rsidP="009E3A4E">
      <w:pPr>
        <w:spacing w:after="0" w:line="240" w:lineRule="auto"/>
        <w:jc w:val="both"/>
        <w:rPr>
          <w:rFonts w:ascii="Arial" w:hAnsi="Arial" w:cs="Arial"/>
        </w:rPr>
      </w:pPr>
    </w:p>
    <w:p w14:paraId="598E6CFA" w14:textId="77777777" w:rsidR="00F03FAD" w:rsidRDefault="00F03FAD" w:rsidP="009E3A4E">
      <w:pPr>
        <w:pStyle w:val="Heading2"/>
        <w:spacing w:before="0" w:after="0" w:line="240" w:lineRule="auto"/>
        <w:jc w:val="both"/>
        <w:rPr>
          <w:rFonts w:ascii="Arial" w:hAnsi="Arial" w:cs="Arial"/>
          <w:color w:val="auto"/>
          <w:sz w:val="22"/>
          <w:szCs w:val="22"/>
        </w:rPr>
      </w:pPr>
    </w:p>
    <w:p w14:paraId="641B9789" w14:textId="5E1EAAE1" w:rsidR="00995902" w:rsidRPr="009E4C52" w:rsidRDefault="00995902" w:rsidP="009E3A4E">
      <w:pPr>
        <w:pStyle w:val="Heading2"/>
        <w:spacing w:before="0" w:after="0" w:line="240" w:lineRule="auto"/>
        <w:jc w:val="both"/>
        <w:rPr>
          <w:rFonts w:ascii="Arial" w:hAnsi="Arial" w:cs="Arial"/>
          <w:b/>
          <w:color w:val="auto"/>
          <w:sz w:val="22"/>
          <w:szCs w:val="22"/>
        </w:rPr>
      </w:pPr>
      <w:r w:rsidRPr="009E4C52">
        <w:rPr>
          <w:rFonts w:ascii="Arial" w:hAnsi="Arial" w:cs="Arial"/>
          <w:b/>
          <w:color w:val="auto"/>
          <w:sz w:val="22"/>
          <w:szCs w:val="22"/>
        </w:rPr>
        <w:t>Double Degree</w:t>
      </w:r>
    </w:p>
    <w:p w14:paraId="64C5C6F2" w14:textId="77777777" w:rsidR="009E3A4E" w:rsidRPr="009E3A4E" w:rsidRDefault="009E3A4E" w:rsidP="009E3A4E">
      <w:pPr>
        <w:spacing w:after="0" w:line="240" w:lineRule="auto"/>
        <w:jc w:val="both"/>
        <w:rPr>
          <w:rFonts w:ascii="Arial" w:hAnsi="Arial" w:cs="Arial"/>
        </w:rPr>
      </w:pPr>
    </w:p>
    <w:p w14:paraId="5C78267F" w14:textId="5D9C5A81" w:rsidR="00525B53" w:rsidRPr="009E3A4E" w:rsidRDefault="00525B53" w:rsidP="009E3A4E">
      <w:pPr>
        <w:spacing w:after="0" w:line="240" w:lineRule="auto"/>
        <w:jc w:val="both"/>
        <w:rPr>
          <w:rFonts w:ascii="Arial" w:hAnsi="Arial" w:cs="Arial"/>
          <w:i/>
          <w:iCs/>
        </w:rPr>
      </w:pPr>
      <w:r w:rsidRPr="009E3A4E">
        <w:rPr>
          <w:rFonts w:ascii="Arial" w:hAnsi="Arial" w:cs="Arial"/>
          <w:i/>
          <w:iCs/>
        </w:rPr>
        <w:t>Definition</w:t>
      </w:r>
    </w:p>
    <w:p w14:paraId="22BA3D4E" w14:textId="77777777" w:rsidR="009E3A4E" w:rsidRPr="009E3A4E" w:rsidRDefault="009E3A4E" w:rsidP="009E3A4E">
      <w:pPr>
        <w:spacing w:after="0" w:line="240" w:lineRule="auto"/>
        <w:jc w:val="both"/>
        <w:rPr>
          <w:rFonts w:ascii="Arial" w:hAnsi="Arial" w:cs="Arial"/>
          <w:i/>
          <w:iCs/>
        </w:rPr>
      </w:pPr>
    </w:p>
    <w:p w14:paraId="4FFBC61D" w14:textId="5AC3448D" w:rsidR="00527801" w:rsidRPr="009E3A4E" w:rsidRDefault="00995902" w:rsidP="009E3A4E">
      <w:pPr>
        <w:spacing w:after="0" w:line="240" w:lineRule="auto"/>
        <w:jc w:val="both"/>
        <w:rPr>
          <w:rFonts w:ascii="Arial" w:hAnsi="Arial" w:cs="Arial"/>
        </w:rPr>
      </w:pPr>
      <w:r w:rsidRPr="009E3A4E">
        <w:rPr>
          <w:rFonts w:ascii="Arial" w:hAnsi="Arial" w:cs="Arial"/>
        </w:rPr>
        <w:t>A double degree</w:t>
      </w:r>
      <w:r w:rsidR="00D65EE9" w:rsidRPr="009E3A4E">
        <w:rPr>
          <w:rFonts w:ascii="Arial" w:hAnsi="Arial" w:cs="Arial"/>
        </w:rPr>
        <w:t>/award</w:t>
      </w:r>
      <w:r w:rsidRPr="009E3A4E">
        <w:rPr>
          <w:rFonts w:ascii="Arial" w:hAnsi="Arial" w:cs="Arial"/>
        </w:rPr>
        <w:t xml:space="preserve"> is a collaborative programme of study between two or more degree-awarding bodies which leads to the conferral of two (or more) qualifications which are separately recognised and awarded by those involved in its delivery.</w:t>
      </w:r>
      <w:r w:rsidR="00DE225D" w:rsidRPr="009E3A4E">
        <w:rPr>
          <w:rFonts w:ascii="Arial" w:hAnsi="Arial" w:cs="Arial"/>
        </w:rPr>
        <w:t xml:space="preserve"> </w:t>
      </w:r>
      <w:r w:rsidR="00076C7D" w:rsidRPr="009E3A4E">
        <w:rPr>
          <w:rFonts w:ascii="Arial" w:hAnsi="Arial" w:cs="Arial"/>
        </w:rPr>
        <w:t xml:space="preserve">Double degrees </w:t>
      </w:r>
      <w:r w:rsidR="00013927" w:rsidRPr="009E3A4E">
        <w:rPr>
          <w:rFonts w:ascii="Arial" w:hAnsi="Arial" w:cs="Arial"/>
        </w:rPr>
        <w:t xml:space="preserve">are </w:t>
      </w:r>
      <w:r w:rsidR="00076C7D" w:rsidRPr="009E3A4E">
        <w:rPr>
          <w:rFonts w:ascii="Arial" w:hAnsi="Arial" w:cs="Arial"/>
        </w:rPr>
        <w:t>typic</w:t>
      </w:r>
      <w:r w:rsidR="00B04DEC" w:rsidRPr="009E3A4E">
        <w:rPr>
          <w:rFonts w:ascii="Arial" w:hAnsi="Arial" w:cs="Arial"/>
        </w:rPr>
        <w:t xml:space="preserve">ally </w:t>
      </w:r>
      <w:r w:rsidR="00C93994" w:rsidRPr="009E3A4E">
        <w:rPr>
          <w:rFonts w:ascii="Arial" w:hAnsi="Arial" w:cs="Arial"/>
        </w:rPr>
        <w:t xml:space="preserve">arranged </w:t>
      </w:r>
      <w:r w:rsidR="00553BB1" w:rsidRPr="009E3A4E">
        <w:rPr>
          <w:rFonts w:ascii="Arial" w:hAnsi="Arial" w:cs="Arial"/>
        </w:rPr>
        <w:t xml:space="preserve">where </w:t>
      </w:r>
      <w:r w:rsidR="007240FB" w:rsidRPr="009E3A4E">
        <w:rPr>
          <w:rFonts w:ascii="Arial" w:hAnsi="Arial" w:cs="Arial"/>
        </w:rPr>
        <w:t xml:space="preserve">it is </w:t>
      </w:r>
      <w:r w:rsidR="00553BB1" w:rsidRPr="009E3A4E">
        <w:rPr>
          <w:rFonts w:ascii="Arial" w:hAnsi="Arial" w:cs="Arial"/>
        </w:rPr>
        <w:t>not legally p</w:t>
      </w:r>
      <w:r w:rsidR="00AB69CD" w:rsidRPr="009E3A4E">
        <w:rPr>
          <w:rFonts w:ascii="Arial" w:hAnsi="Arial" w:cs="Arial"/>
        </w:rPr>
        <w:t>ermissible</w:t>
      </w:r>
      <w:r w:rsidR="00553BB1" w:rsidRPr="009E3A4E">
        <w:rPr>
          <w:rFonts w:ascii="Arial" w:hAnsi="Arial" w:cs="Arial"/>
        </w:rPr>
        <w:t xml:space="preserve"> for </w:t>
      </w:r>
      <w:r w:rsidR="00A90DFC" w:rsidRPr="009E3A4E">
        <w:rPr>
          <w:rFonts w:ascii="Arial" w:hAnsi="Arial" w:cs="Arial"/>
        </w:rPr>
        <w:t xml:space="preserve">a partner </w:t>
      </w:r>
      <w:r w:rsidR="00AB69CD" w:rsidRPr="009E3A4E">
        <w:rPr>
          <w:rFonts w:ascii="Arial" w:hAnsi="Arial" w:cs="Arial"/>
        </w:rPr>
        <w:t xml:space="preserve">institution </w:t>
      </w:r>
      <w:r w:rsidR="00A90DFC" w:rsidRPr="009E3A4E">
        <w:rPr>
          <w:rFonts w:ascii="Arial" w:hAnsi="Arial" w:cs="Arial"/>
        </w:rPr>
        <w:t>to</w:t>
      </w:r>
      <w:r w:rsidR="00144DB0" w:rsidRPr="009E3A4E">
        <w:rPr>
          <w:rFonts w:ascii="Arial" w:hAnsi="Arial" w:cs="Arial"/>
        </w:rPr>
        <w:t xml:space="preserve"> formally</w:t>
      </w:r>
      <w:r w:rsidR="00A90DFC" w:rsidRPr="009E3A4E">
        <w:rPr>
          <w:rFonts w:ascii="Arial" w:hAnsi="Arial" w:cs="Arial"/>
        </w:rPr>
        <w:t xml:space="preserve"> </w:t>
      </w:r>
      <w:r w:rsidR="003222A3" w:rsidRPr="009E3A4E">
        <w:rPr>
          <w:rFonts w:ascii="Arial" w:hAnsi="Arial" w:cs="Arial"/>
        </w:rPr>
        <w:t>offer a joint award</w:t>
      </w:r>
      <w:r w:rsidR="00AB69CD" w:rsidRPr="009E3A4E">
        <w:rPr>
          <w:rFonts w:ascii="Arial" w:hAnsi="Arial" w:cs="Arial"/>
        </w:rPr>
        <w:t>,</w:t>
      </w:r>
      <w:r w:rsidR="00832544" w:rsidRPr="009E3A4E">
        <w:rPr>
          <w:rFonts w:ascii="Arial" w:hAnsi="Arial" w:cs="Arial"/>
        </w:rPr>
        <w:t xml:space="preserve"> or where regulatory </w:t>
      </w:r>
      <w:r w:rsidR="002F6DFB" w:rsidRPr="009E3A4E">
        <w:rPr>
          <w:rFonts w:ascii="Arial" w:hAnsi="Arial" w:cs="Arial"/>
        </w:rPr>
        <w:t xml:space="preserve">barriers </w:t>
      </w:r>
      <w:r w:rsidR="00527801" w:rsidRPr="009E3A4E">
        <w:rPr>
          <w:rFonts w:ascii="Arial" w:hAnsi="Arial" w:cs="Arial"/>
        </w:rPr>
        <w:t>prevent a joint certificate</w:t>
      </w:r>
      <w:r w:rsidR="003B2ECE" w:rsidRPr="009E3A4E">
        <w:rPr>
          <w:rFonts w:ascii="Arial" w:hAnsi="Arial" w:cs="Arial"/>
        </w:rPr>
        <w:t xml:space="preserve"> being issued</w:t>
      </w:r>
      <w:r w:rsidR="00527801" w:rsidRPr="009E3A4E">
        <w:rPr>
          <w:rFonts w:ascii="Arial" w:hAnsi="Arial" w:cs="Arial"/>
        </w:rPr>
        <w:t>, including challenges related to qualification recognition.</w:t>
      </w:r>
    </w:p>
    <w:p w14:paraId="26C38719" w14:textId="77777777" w:rsidR="009E3A4E" w:rsidRPr="009E3A4E" w:rsidRDefault="009E3A4E" w:rsidP="009E3A4E">
      <w:pPr>
        <w:spacing w:after="0" w:line="240" w:lineRule="auto"/>
        <w:jc w:val="both"/>
        <w:rPr>
          <w:rFonts w:ascii="Arial" w:hAnsi="Arial" w:cs="Arial"/>
        </w:rPr>
      </w:pPr>
    </w:p>
    <w:p w14:paraId="0E47CEC0" w14:textId="005FAD94" w:rsidR="003C2BAC" w:rsidRPr="009E3A4E" w:rsidRDefault="003C2BAC" w:rsidP="009E3A4E">
      <w:pPr>
        <w:spacing w:after="0" w:line="240" w:lineRule="auto"/>
        <w:jc w:val="both"/>
        <w:rPr>
          <w:rFonts w:ascii="Arial" w:hAnsi="Arial" w:cs="Arial"/>
        </w:rPr>
      </w:pPr>
      <w:r w:rsidRPr="009E3A4E">
        <w:rPr>
          <w:rFonts w:ascii="Arial" w:hAnsi="Arial" w:cs="Arial"/>
        </w:rPr>
        <w:t xml:space="preserve">Students follow and complete one integrated course of study and receive </w:t>
      </w:r>
      <w:r w:rsidR="00430F4B" w:rsidRPr="009E3A4E">
        <w:rPr>
          <w:rFonts w:ascii="Arial" w:hAnsi="Arial" w:cs="Arial"/>
        </w:rPr>
        <w:t xml:space="preserve">two (or more) </w:t>
      </w:r>
      <w:r w:rsidRPr="009E3A4E">
        <w:rPr>
          <w:rFonts w:ascii="Arial" w:hAnsi="Arial" w:cs="Arial"/>
        </w:rPr>
        <w:t>certificate</w:t>
      </w:r>
      <w:r w:rsidR="00430F4B" w:rsidRPr="009E3A4E">
        <w:rPr>
          <w:rFonts w:ascii="Arial" w:hAnsi="Arial" w:cs="Arial"/>
        </w:rPr>
        <w:t>s</w:t>
      </w:r>
      <w:r w:rsidRPr="009E3A4E">
        <w:rPr>
          <w:rFonts w:ascii="Arial" w:hAnsi="Arial" w:cs="Arial"/>
        </w:rPr>
        <w:t xml:space="preserve"> and transcript</w:t>
      </w:r>
      <w:r w:rsidR="00430F4B" w:rsidRPr="009E3A4E">
        <w:rPr>
          <w:rFonts w:ascii="Arial" w:hAnsi="Arial" w:cs="Arial"/>
        </w:rPr>
        <w:t>s</w:t>
      </w:r>
      <w:r w:rsidRPr="009E3A4E">
        <w:rPr>
          <w:rFonts w:ascii="Arial" w:hAnsi="Arial" w:cs="Arial"/>
        </w:rPr>
        <w:t xml:space="preserve"> which </w:t>
      </w:r>
      <w:r w:rsidR="00C51DFB" w:rsidRPr="009E3A4E">
        <w:rPr>
          <w:rFonts w:ascii="Arial" w:hAnsi="Arial" w:cs="Arial"/>
        </w:rPr>
        <w:t xml:space="preserve">are </w:t>
      </w:r>
      <w:r w:rsidRPr="009E3A4E">
        <w:rPr>
          <w:rFonts w:ascii="Arial" w:hAnsi="Arial" w:cs="Arial"/>
        </w:rPr>
        <w:t xml:space="preserve">endorsed by </w:t>
      </w:r>
      <w:r w:rsidR="00C6766F" w:rsidRPr="009E3A4E">
        <w:rPr>
          <w:rFonts w:ascii="Arial" w:hAnsi="Arial" w:cs="Arial"/>
        </w:rPr>
        <w:t xml:space="preserve">the </w:t>
      </w:r>
      <w:r w:rsidR="00C47324" w:rsidRPr="009E3A4E">
        <w:rPr>
          <w:rFonts w:ascii="Arial" w:hAnsi="Arial" w:cs="Arial"/>
        </w:rPr>
        <w:t xml:space="preserve">relevant </w:t>
      </w:r>
      <w:r w:rsidRPr="009E3A4E">
        <w:rPr>
          <w:rFonts w:ascii="Arial" w:hAnsi="Arial" w:cs="Arial"/>
        </w:rPr>
        <w:t>awarding partner. The programme can be delivered within the standard timeframe for other awards of an equivalent academic level and will reflect associated academic credit requirements for that level.</w:t>
      </w:r>
    </w:p>
    <w:p w14:paraId="66B8ABC8" w14:textId="77777777" w:rsidR="009E3A4E" w:rsidRPr="009E3A4E" w:rsidRDefault="009E3A4E" w:rsidP="009E3A4E">
      <w:pPr>
        <w:spacing w:after="0" w:line="240" w:lineRule="auto"/>
        <w:jc w:val="both"/>
        <w:rPr>
          <w:rFonts w:ascii="Arial" w:hAnsi="Arial" w:cs="Arial"/>
        </w:rPr>
      </w:pPr>
    </w:p>
    <w:p w14:paraId="49C79BFB" w14:textId="4D385BAB" w:rsidR="00525B53" w:rsidRPr="009E3A4E" w:rsidRDefault="00995902" w:rsidP="009E3A4E">
      <w:pPr>
        <w:spacing w:after="0" w:line="240" w:lineRule="auto"/>
        <w:jc w:val="both"/>
        <w:rPr>
          <w:rFonts w:ascii="Arial" w:hAnsi="Arial" w:cs="Arial"/>
        </w:rPr>
      </w:pPr>
      <w:r w:rsidRPr="009E3A4E">
        <w:rPr>
          <w:rFonts w:ascii="Arial" w:hAnsi="Arial" w:cs="Arial"/>
        </w:rPr>
        <w:t xml:space="preserve">The award is the result of genuine collaborative enterprise between the contributing partners, providing a distinctive and unique course of study which cannot be replicated or offered independently. Double degrees </w:t>
      </w:r>
      <w:r w:rsidR="00B779DA" w:rsidRPr="009E3A4E">
        <w:rPr>
          <w:rFonts w:ascii="Arial" w:hAnsi="Arial" w:cs="Arial"/>
        </w:rPr>
        <w:t xml:space="preserve">can only be offered with institutions with degree awarding </w:t>
      </w:r>
      <w:r w:rsidR="00A40903" w:rsidRPr="009E3A4E">
        <w:rPr>
          <w:rFonts w:ascii="Arial" w:hAnsi="Arial" w:cs="Arial"/>
        </w:rPr>
        <w:t>powers and</w:t>
      </w:r>
      <w:r w:rsidRPr="009E3A4E">
        <w:rPr>
          <w:rFonts w:ascii="Arial" w:hAnsi="Arial" w:cs="Arial"/>
        </w:rPr>
        <w:t xml:space="preserve"> are subject to national/regional regulatory compliance requirements to ensure appropriate qualification recognition.</w:t>
      </w:r>
    </w:p>
    <w:p w14:paraId="044EC50E" w14:textId="77777777" w:rsidR="009E3A4E" w:rsidRPr="009E3A4E" w:rsidRDefault="009E3A4E" w:rsidP="009E3A4E">
      <w:pPr>
        <w:spacing w:after="0" w:line="240" w:lineRule="auto"/>
        <w:jc w:val="both"/>
        <w:rPr>
          <w:rFonts w:ascii="Arial" w:hAnsi="Arial" w:cs="Arial"/>
        </w:rPr>
      </w:pPr>
    </w:p>
    <w:p w14:paraId="3FF720A9" w14:textId="5D08668D" w:rsidR="00525B53" w:rsidRPr="009E3A4E" w:rsidRDefault="00525B53" w:rsidP="009E3A4E">
      <w:pPr>
        <w:spacing w:after="0" w:line="240" w:lineRule="auto"/>
        <w:jc w:val="both"/>
        <w:rPr>
          <w:rFonts w:ascii="Arial" w:hAnsi="Arial" w:cs="Arial"/>
          <w:i/>
          <w:iCs/>
        </w:rPr>
      </w:pPr>
      <w:r w:rsidRPr="009E3A4E">
        <w:rPr>
          <w:rFonts w:ascii="Arial" w:hAnsi="Arial" w:cs="Arial"/>
          <w:i/>
          <w:iCs/>
        </w:rPr>
        <w:t>Key Characteristics</w:t>
      </w:r>
    </w:p>
    <w:p w14:paraId="671F6507" w14:textId="77777777" w:rsidR="009E3A4E" w:rsidRPr="009E3A4E" w:rsidRDefault="009E3A4E" w:rsidP="009E3A4E">
      <w:pPr>
        <w:spacing w:after="0" w:line="240" w:lineRule="auto"/>
        <w:jc w:val="both"/>
        <w:rPr>
          <w:rFonts w:ascii="Arial" w:hAnsi="Arial" w:cs="Arial"/>
        </w:rPr>
      </w:pPr>
    </w:p>
    <w:p w14:paraId="63B9BA22" w14:textId="6EDB4241" w:rsidR="00D65EE9" w:rsidRPr="009E3A4E" w:rsidRDefault="00525B53" w:rsidP="009E3A4E">
      <w:pPr>
        <w:pStyle w:val="ListBullet"/>
        <w:spacing w:after="0" w:line="240" w:lineRule="auto"/>
        <w:ind w:left="709" w:hanging="709"/>
        <w:jc w:val="both"/>
        <w:rPr>
          <w:rFonts w:ascii="Arial" w:hAnsi="Arial" w:cs="Arial"/>
          <w:sz w:val="22"/>
        </w:rPr>
      </w:pPr>
      <w:r w:rsidRPr="009E3A4E">
        <w:rPr>
          <w:rFonts w:ascii="Arial" w:hAnsi="Arial" w:cs="Arial"/>
          <w:sz w:val="22"/>
        </w:rPr>
        <w:t xml:space="preserve">Two (or more) awards </w:t>
      </w:r>
      <w:r w:rsidR="00D65EE9" w:rsidRPr="009E3A4E">
        <w:rPr>
          <w:rFonts w:ascii="Arial" w:hAnsi="Arial" w:cs="Arial"/>
          <w:sz w:val="22"/>
        </w:rPr>
        <w:t xml:space="preserve">with </w:t>
      </w:r>
      <w:r w:rsidRPr="009E3A4E">
        <w:rPr>
          <w:rFonts w:ascii="Arial" w:hAnsi="Arial" w:cs="Arial"/>
          <w:sz w:val="22"/>
        </w:rPr>
        <w:t>each institution issu</w:t>
      </w:r>
      <w:r w:rsidR="00D65EE9" w:rsidRPr="009E3A4E">
        <w:rPr>
          <w:rFonts w:ascii="Arial" w:hAnsi="Arial" w:cs="Arial"/>
          <w:sz w:val="22"/>
        </w:rPr>
        <w:t>ing</w:t>
      </w:r>
      <w:r w:rsidRPr="009E3A4E">
        <w:rPr>
          <w:rFonts w:ascii="Arial" w:hAnsi="Arial" w:cs="Arial"/>
          <w:sz w:val="22"/>
        </w:rPr>
        <w:t xml:space="preserve"> its own certificate and transcript </w:t>
      </w:r>
      <w:r w:rsidR="00D65EE9" w:rsidRPr="009E3A4E">
        <w:rPr>
          <w:rFonts w:ascii="Arial" w:hAnsi="Arial" w:cs="Arial"/>
          <w:sz w:val="22"/>
        </w:rPr>
        <w:t xml:space="preserve">but with </w:t>
      </w:r>
      <w:r w:rsidRPr="009E3A4E">
        <w:rPr>
          <w:rFonts w:ascii="Arial" w:hAnsi="Arial" w:cs="Arial"/>
          <w:sz w:val="22"/>
        </w:rPr>
        <w:t xml:space="preserve">each award </w:t>
      </w:r>
      <w:r w:rsidR="00D65EE9" w:rsidRPr="009E3A4E">
        <w:rPr>
          <w:rFonts w:ascii="Arial" w:hAnsi="Arial" w:cs="Arial"/>
          <w:sz w:val="22"/>
        </w:rPr>
        <w:t xml:space="preserve">assigned </w:t>
      </w:r>
      <w:r w:rsidRPr="009E3A4E">
        <w:rPr>
          <w:rFonts w:ascii="Arial" w:hAnsi="Arial" w:cs="Arial"/>
          <w:sz w:val="22"/>
        </w:rPr>
        <w:t>the same</w:t>
      </w:r>
      <w:r w:rsidR="00D65EE9" w:rsidRPr="009E3A4E">
        <w:rPr>
          <w:rFonts w:ascii="Arial" w:hAnsi="Arial" w:cs="Arial"/>
          <w:sz w:val="22"/>
        </w:rPr>
        <w:t xml:space="preserve"> </w:t>
      </w:r>
      <w:r w:rsidRPr="009E3A4E">
        <w:rPr>
          <w:rFonts w:ascii="Arial" w:hAnsi="Arial" w:cs="Arial"/>
          <w:sz w:val="22"/>
        </w:rPr>
        <w:t>title</w:t>
      </w:r>
      <w:r w:rsidR="00D65EE9" w:rsidRPr="009E3A4E">
        <w:rPr>
          <w:rFonts w:ascii="Arial" w:hAnsi="Arial" w:cs="Arial"/>
          <w:sz w:val="22"/>
        </w:rPr>
        <w:t xml:space="preserve">, credit, marks and degree classification/outcome and </w:t>
      </w:r>
      <w:r w:rsidRPr="009E3A4E">
        <w:rPr>
          <w:rFonts w:ascii="Arial" w:hAnsi="Arial" w:cs="Arial"/>
          <w:sz w:val="22"/>
        </w:rPr>
        <w:t>reflecting an agreed list of modules.</w:t>
      </w:r>
    </w:p>
    <w:p w14:paraId="495F5E56" w14:textId="2FD557D3" w:rsidR="00A66508" w:rsidRPr="009E3A4E" w:rsidRDefault="00A66508" w:rsidP="009E3A4E">
      <w:pPr>
        <w:pStyle w:val="ListBullet"/>
        <w:spacing w:after="0" w:line="240" w:lineRule="auto"/>
        <w:ind w:left="709" w:hanging="709"/>
        <w:jc w:val="both"/>
        <w:rPr>
          <w:rFonts w:ascii="Arial" w:hAnsi="Arial" w:cs="Arial"/>
          <w:sz w:val="22"/>
        </w:rPr>
      </w:pPr>
      <w:r w:rsidRPr="009E3A4E">
        <w:rPr>
          <w:rFonts w:ascii="Arial" w:hAnsi="Arial" w:cs="Arial"/>
          <w:sz w:val="22"/>
        </w:rPr>
        <w:t>The certificates and/or transcripts should refer to the collaborative nature of the award</w:t>
      </w:r>
      <w:r w:rsidR="00EC515F" w:rsidRPr="009E3A4E">
        <w:rPr>
          <w:rFonts w:ascii="Arial" w:hAnsi="Arial" w:cs="Arial"/>
          <w:sz w:val="22"/>
        </w:rPr>
        <w:t xml:space="preserve"> and the partners involved</w:t>
      </w:r>
      <w:r w:rsidRPr="009E3A4E">
        <w:rPr>
          <w:rFonts w:ascii="Arial" w:hAnsi="Arial" w:cs="Arial"/>
          <w:sz w:val="22"/>
        </w:rPr>
        <w:t>.</w:t>
      </w:r>
    </w:p>
    <w:p w14:paraId="2DA38FF9" w14:textId="37EA779E" w:rsidR="00525B53" w:rsidRPr="009E3A4E" w:rsidRDefault="00525B53" w:rsidP="009E3A4E">
      <w:pPr>
        <w:pStyle w:val="ListBullet"/>
        <w:spacing w:after="0" w:line="240" w:lineRule="auto"/>
        <w:ind w:left="709" w:hanging="709"/>
        <w:jc w:val="both"/>
        <w:rPr>
          <w:rFonts w:ascii="Arial" w:hAnsi="Arial" w:cs="Arial"/>
          <w:sz w:val="22"/>
        </w:rPr>
      </w:pPr>
      <w:r w:rsidRPr="009E3A4E">
        <w:rPr>
          <w:rFonts w:ascii="Arial" w:hAnsi="Arial" w:cs="Arial"/>
          <w:sz w:val="22"/>
        </w:rPr>
        <w:t xml:space="preserve">Fully integrated curriculum with full credit recognition </w:t>
      </w:r>
      <w:r w:rsidR="00D65EE9" w:rsidRPr="009E3A4E">
        <w:rPr>
          <w:rFonts w:ascii="Arial" w:hAnsi="Arial" w:cs="Arial"/>
          <w:sz w:val="22"/>
        </w:rPr>
        <w:t xml:space="preserve">by each awarding body and </w:t>
      </w:r>
      <w:r w:rsidRPr="009E3A4E">
        <w:rPr>
          <w:rFonts w:ascii="Arial" w:hAnsi="Arial" w:cs="Arial"/>
          <w:sz w:val="22"/>
        </w:rPr>
        <w:t>with all modules counting toward</w:t>
      </w:r>
      <w:r w:rsidR="00D65EE9" w:rsidRPr="009E3A4E">
        <w:rPr>
          <w:rFonts w:ascii="Arial" w:hAnsi="Arial" w:cs="Arial"/>
          <w:sz w:val="22"/>
        </w:rPr>
        <w:t xml:space="preserve">s the </w:t>
      </w:r>
      <w:r w:rsidRPr="009E3A4E">
        <w:rPr>
          <w:rFonts w:ascii="Arial" w:hAnsi="Arial" w:cs="Arial"/>
          <w:sz w:val="22"/>
        </w:rPr>
        <w:t>awards to be conferred.</w:t>
      </w:r>
    </w:p>
    <w:p w14:paraId="76D6FF52" w14:textId="03AE6693" w:rsidR="00525B53" w:rsidRPr="009E3A4E" w:rsidRDefault="00525B53" w:rsidP="009E3A4E">
      <w:pPr>
        <w:pStyle w:val="ListBullet"/>
        <w:spacing w:after="0" w:line="240" w:lineRule="auto"/>
        <w:ind w:left="709" w:hanging="709"/>
        <w:jc w:val="both"/>
        <w:rPr>
          <w:rFonts w:ascii="Arial" w:hAnsi="Arial" w:cs="Arial"/>
          <w:sz w:val="22"/>
        </w:rPr>
      </w:pPr>
      <w:r w:rsidRPr="009E3A4E">
        <w:rPr>
          <w:rFonts w:ascii="Arial" w:hAnsi="Arial" w:cs="Arial"/>
          <w:sz w:val="22"/>
        </w:rPr>
        <w:t>A single set of learning outcomes is agreed by all partners</w:t>
      </w:r>
      <w:r w:rsidR="002B151E" w:rsidRPr="009E3A4E">
        <w:rPr>
          <w:rFonts w:ascii="Arial" w:hAnsi="Arial" w:cs="Arial"/>
          <w:sz w:val="22"/>
        </w:rPr>
        <w:t>.</w:t>
      </w:r>
    </w:p>
    <w:p w14:paraId="310DF203" w14:textId="0F31FD86" w:rsidR="00525B53" w:rsidRPr="009E3A4E" w:rsidRDefault="00525B53" w:rsidP="009E3A4E">
      <w:pPr>
        <w:pStyle w:val="ListBullet"/>
        <w:spacing w:after="0" w:line="240" w:lineRule="auto"/>
        <w:ind w:left="709" w:hanging="709"/>
        <w:jc w:val="both"/>
        <w:rPr>
          <w:rFonts w:ascii="Arial" w:hAnsi="Arial" w:cs="Arial"/>
          <w:sz w:val="22"/>
        </w:rPr>
      </w:pPr>
      <w:r w:rsidRPr="009E3A4E">
        <w:rPr>
          <w:rFonts w:ascii="Arial" w:hAnsi="Arial" w:cs="Arial"/>
          <w:sz w:val="22"/>
        </w:rPr>
        <w:t xml:space="preserve">One agreed, bespoke set of academic regulations </w:t>
      </w:r>
      <w:r w:rsidR="001D0E12" w:rsidRPr="009E3A4E">
        <w:rPr>
          <w:rFonts w:ascii="Arial" w:hAnsi="Arial" w:cs="Arial"/>
          <w:sz w:val="22"/>
        </w:rPr>
        <w:t>may</w:t>
      </w:r>
      <w:r w:rsidRPr="009E3A4E">
        <w:rPr>
          <w:rFonts w:ascii="Arial" w:hAnsi="Arial" w:cs="Arial"/>
          <w:sz w:val="22"/>
        </w:rPr>
        <w:t xml:space="preserve"> apply with shared quality assurance processes.</w:t>
      </w:r>
    </w:p>
    <w:p w14:paraId="7F0A356D" w14:textId="734A22A1" w:rsidR="00525B53" w:rsidRPr="009E3A4E" w:rsidRDefault="00525B53" w:rsidP="009E3A4E">
      <w:pPr>
        <w:pStyle w:val="ListBullet"/>
        <w:spacing w:after="0" w:line="240" w:lineRule="auto"/>
        <w:ind w:left="709" w:hanging="709"/>
        <w:jc w:val="both"/>
        <w:rPr>
          <w:rFonts w:ascii="Arial" w:hAnsi="Arial" w:cs="Arial"/>
          <w:sz w:val="22"/>
        </w:rPr>
      </w:pPr>
      <w:r w:rsidRPr="009E3A4E">
        <w:rPr>
          <w:rFonts w:ascii="Arial" w:hAnsi="Arial" w:cs="Arial"/>
          <w:sz w:val="22"/>
        </w:rPr>
        <w:t>Same duration/period of study as a single award as credit is fully overlapped and harmonized.</w:t>
      </w:r>
    </w:p>
    <w:p w14:paraId="6F21322E" w14:textId="74F90662" w:rsidR="00D72066" w:rsidRPr="009E3A4E" w:rsidRDefault="00D72066" w:rsidP="009E3A4E">
      <w:pPr>
        <w:pStyle w:val="ListBullet"/>
        <w:spacing w:after="0" w:line="240" w:lineRule="auto"/>
        <w:ind w:left="709" w:hanging="709"/>
        <w:jc w:val="both"/>
        <w:rPr>
          <w:rFonts w:ascii="Arial" w:hAnsi="Arial" w:cs="Arial"/>
          <w:sz w:val="22"/>
        </w:rPr>
      </w:pPr>
      <w:r w:rsidRPr="009E3A4E">
        <w:rPr>
          <w:rFonts w:ascii="Arial" w:hAnsi="Arial" w:cs="Arial"/>
          <w:sz w:val="22"/>
        </w:rPr>
        <w:t>Programme management is typically coordinated to ensure effective delivery of an integrated educational experience.</w:t>
      </w:r>
    </w:p>
    <w:p w14:paraId="5068BB69" w14:textId="59215084" w:rsidR="00457553" w:rsidRPr="009E3A4E" w:rsidRDefault="00525B53" w:rsidP="009E3A4E">
      <w:pPr>
        <w:pStyle w:val="ListBullet"/>
        <w:spacing w:after="0" w:line="240" w:lineRule="auto"/>
        <w:ind w:left="709" w:hanging="709"/>
        <w:jc w:val="both"/>
        <w:rPr>
          <w:rFonts w:ascii="Arial" w:hAnsi="Arial" w:cs="Arial"/>
          <w:sz w:val="22"/>
        </w:rPr>
      </w:pPr>
      <w:r w:rsidRPr="009E3A4E">
        <w:rPr>
          <w:rFonts w:ascii="Arial" w:hAnsi="Arial" w:cs="Arial"/>
          <w:sz w:val="22"/>
        </w:rPr>
        <w:t>Students are registered with all partners.</w:t>
      </w:r>
    </w:p>
    <w:p w14:paraId="62EDB93C" w14:textId="77777777" w:rsidR="009E3A4E" w:rsidRPr="009E3A4E" w:rsidRDefault="009E3A4E" w:rsidP="009E3A4E">
      <w:pPr>
        <w:pStyle w:val="ListBullet"/>
        <w:numPr>
          <w:ilvl w:val="0"/>
          <w:numId w:val="0"/>
        </w:numPr>
        <w:spacing w:after="0" w:line="240" w:lineRule="auto"/>
        <w:ind w:left="360"/>
        <w:jc w:val="both"/>
        <w:rPr>
          <w:rFonts w:ascii="Arial" w:hAnsi="Arial" w:cs="Arial"/>
          <w:sz w:val="22"/>
        </w:rPr>
      </w:pPr>
    </w:p>
    <w:p w14:paraId="5756B258" w14:textId="25768F6B" w:rsidR="006456FF" w:rsidRPr="009E3A4E" w:rsidRDefault="00525B53" w:rsidP="009E3A4E">
      <w:pPr>
        <w:spacing w:after="0" w:line="240" w:lineRule="auto"/>
        <w:jc w:val="both"/>
        <w:rPr>
          <w:rFonts w:ascii="Arial" w:hAnsi="Arial" w:cs="Arial"/>
          <w:i/>
          <w:iCs/>
        </w:rPr>
      </w:pPr>
      <w:r w:rsidRPr="009E3A4E">
        <w:rPr>
          <w:rFonts w:ascii="Arial" w:hAnsi="Arial" w:cs="Arial"/>
          <w:i/>
          <w:iCs/>
        </w:rPr>
        <w:t>Summary</w:t>
      </w:r>
    </w:p>
    <w:p w14:paraId="4921D120" w14:textId="77777777" w:rsidR="009E3A4E" w:rsidRPr="009E3A4E" w:rsidRDefault="009E3A4E" w:rsidP="009E3A4E">
      <w:pPr>
        <w:spacing w:after="0" w:line="240" w:lineRule="auto"/>
        <w:jc w:val="both"/>
        <w:rPr>
          <w:rFonts w:ascii="Arial" w:hAnsi="Arial" w:cs="Arial"/>
          <w:i/>
          <w:iCs/>
        </w:rPr>
      </w:pPr>
    </w:p>
    <w:p w14:paraId="14EFC3AC" w14:textId="1C61085C" w:rsidR="0033314D" w:rsidRPr="009E3A4E" w:rsidRDefault="00525B53" w:rsidP="009E3A4E">
      <w:pPr>
        <w:spacing w:after="0" w:line="240" w:lineRule="auto"/>
        <w:jc w:val="both"/>
        <w:rPr>
          <w:rFonts w:ascii="Arial" w:hAnsi="Arial" w:cs="Arial"/>
        </w:rPr>
      </w:pPr>
      <w:r w:rsidRPr="009E3A4E">
        <w:rPr>
          <w:rFonts w:ascii="Arial" w:hAnsi="Arial" w:cs="Arial"/>
        </w:rPr>
        <w:t xml:space="preserve">Two (or more) awards and certificates, fully aligned curriculum and credit overlap, </w:t>
      </w:r>
      <w:r w:rsidR="009C3523" w:rsidRPr="009E3A4E">
        <w:rPr>
          <w:rFonts w:ascii="Arial" w:hAnsi="Arial" w:cs="Arial"/>
        </w:rPr>
        <w:t xml:space="preserve">unified </w:t>
      </w:r>
      <w:r w:rsidRPr="009E3A4E">
        <w:rPr>
          <w:rFonts w:ascii="Arial" w:hAnsi="Arial" w:cs="Arial"/>
        </w:rPr>
        <w:t xml:space="preserve">learning outcomes, coordinated QA and </w:t>
      </w:r>
      <w:r w:rsidR="007E355F" w:rsidRPr="009E3A4E">
        <w:rPr>
          <w:rFonts w:ascii="Arial" w:hAnsi="Arial" w:cs="Arial"/>
        </w:rPr>
        <w:t xml:space="preserve">normal </w:t>
      </w:r>
      <w:r w:rsidR="00295598" w:rsidRPr="009E3A4E">
        <w:rPr>
          <w:rFonts w:ascii="Arial" w:hAnsi="Arial" w:cs="Arial"/>
        </w:rPr>
        <w:t xml:space="preserve">programme </w:t>
      </w:r>
      <w:r w:rsidRPr="009E3A4E">
        <w:rPr>
          <w:rFonts w:ascii="Arial" w:hAnsi="Arial" w:cs="Arial"/>
        </w:rPr>
        <w:t>duration.</w:t>
      </w:r>
    </w:p>
    <w:p w14:paraId="5F125312" w14:textId="77777777" w:rsidR="00184676" w:rsidRDefault="00184676" w:rsidP="009E3A4E">
      <w:pPr>
        <w:spacing w:after="0" w:line="240" w:lineRule="auto"/>
        <w:jc w:val="both"/>
        <w:rPr>
          <w:rFonts w:ascii="Arial" w:hAnsi="Arial" w:cs="Arial"/>
        </w:rPr>
      </w:pPr>
    </w:p>
    <w:p w14:paraId="36E4B53F" w14:textId="77777777" w:rsidR="008B770D" w:rsidRPr="009E3A4E" w:rsidRDefault="008B770D" w:rsidP="009E3A4E">
      <w:pPr>
        <w:spacing w:after="0" w:line="240" w:lineRule="auto"/>
        <w:jc w:val="both"/>
        <w:rPr>
          <w:rFonts w:ascii="Arial" w:hAnsi="Arial" w:cs="Arial"/>
        </w:rPr>
      </w:pPr>
    </w:p>
    <w:p w14:paraId="06E8CA43" w14:textId="77777777" w:rsidR="001C0D20" w:rsidRPr="009E3A4E" w:rsidRDefault="001C0D20" w:rsidP="009E3A4E">
      <w:pPr>
        <w:spacing w:after="0" w:line="240" w:lineRule="auto"/>
        <w:jc w:val="both"/>
        <w:rPr>
          <w:rFonts w:ascii="Arial" w:hAnsi="Arial" w:cs="Arial"/>
        </w:rPr>
      </w:pPr>
    </w:p>
    <w:p w14:paraId="4AF87BA1" w14:textId="77777777" w:rsidR="00D65EE9" w:rsidRPr="009E4C52" w:rsidRDefault="00D65EE9" w:rsidP="009E3A4E">
      <w:pPr>
        <w:pStyle w:val="Heading2"/>
        <w:spacing w:before="0" w:after="0" w:line="240" w:lineRule="auto"/>
        <w:jc w:val="both"/>
        <w:rPr>
          <w:rFonts w:ascii="Arial" w:hAnsi="Arial" w:cs="Arial"/>
          <w:b/>
          <w:color w:val="auto"/>
          <w:sz w:val="22"/>
          <w:szCs w:val="22"/>
        </w:rPr>
      </w:pPr>
      <w:r w:rsidRPr="009E4C52">
        <w:rPr>
          <w:rFonts w:ascii="Arial" w:hAnsi="Arial" w:cs="Arial"/>
          <w:b/>
          <w:color w:val="auto"/>
          <w:sz w:val="22"/>
          <w:szCs w:val="22"/>
        </w:rPr>
        <w:lastRenderedPageBreak/>
        <w:t>Dual Degree</w:t>
      </w:r>
    </w:p>
    <w:p w14:paraId="40707816" w14:textId="77777777" w:rsidR="009E3A4E" w:rsidRPr="009E3A4E" w:rsidRDefault="009E3A4E" w:rsidP="009E3A4E">
      <w:pPr>
        <w:spacing w:after="0" w:line="240" w:lineRule="auto"/>
        <w:jc w:val="both"/>
        <w:rPr>
          <w:rFonts w:ascii="Arial" w:hAnsi="Arial" w:cs="Arial"/>
        </w:rPr>
      </w:pPr>
    </w:p>
    <w:p w14:paraId="0AE64AFA" w14:textId="39A33E66" w:rsidR="006456FF" w:rsidRPr="009E3A4E" w:rsidRDefault="006456FF" w:rsidP="009E3A4E">
      <w:pPr>
        <w:spacing w:after="0" w:line="240" w:lineRule="auto"/>
        <w:jc w:val="both"/>
        <w:rPr>
          <w:rFonts w:ascii="Arial" w:hAnsi="Arial" w:cs="Arial"/>
          <w:i/>
          <w:iCs/>
        </w:rPr>
      </w:pPr>
      <w:r w:rsidRPr="009E3A4E">
        <w:rPr>
          <w:rFonts w:ascii="Arial" w:hAnsi="Arial" w:cs="Arial"/>
          <w:i/>
          <w:iCs/>
        </w:rPr>
        <w:t>Definition</w:t>
      </w:r>
    </w:p>
    <w:p w14:paraId="008ACDBE" w14:textId="77777777" w:rsidR="009E3A4E" w:rsidRPr="009E3A4E" w:rsidRDefault="009E3A4E" w:rsidP="009E3A4E">
      <w:pPr>
        <w:spacing w:after="0" w:line="240" w:lineRule="auto"/>
        <w:jc w:val="both"/>
        <w:rPr>
          <w:rFonts w:ascii="Arial" w:hAnsi="Arial" w:cs="Arial"/>
          <w:i/>
          <w:iCs/>
        </w:rPr>
      </w:pPr>
    </w:p>
    <w:p w14:paraId="39ABBF22" w14:textId="624BBA7C" w:rsidR="00D65EE9" w:rsidRPr="009E3A4E" w:rsidRDefault="00D65EE9" w:rsidP="009E3A4E">
      <w:pPr>
        <w:spacing w:after="0" w:line="240" w:lineRule="auto"/>
        <w:jc w:val="both"/>
        <w:rPr>
          <w:rFonts w:ascii="Arial" w:hAnsi="Arial" w:cs="Arial"/>
        </w:rPr>
      </w:pPr>
      <w:r w:rsidRPr="009E3A4E">
        <w:rPr>
          <w:rFonts w:ascii="Arial" w:hAnsi="Arial" w:cs="Arial"/>
        </w:rPr>
        <w:t>A dual degree is a coordinated academic programme of study delivered by two (or more) awarding bodies and leading to distinct qualifications from each contributing partner. Each institution sets its own requirements</w:t>
      </w:r>
      <w:r w:rsidR="00DB3D00" w:rsidRPr="009E3A4E">
        <w:rPr>
          <w:rFonts w:ascii="Arial" w:hAnsi="Arial" w:cs="Arial"/>
        </w:rPr>
        <w:t xml:space="preserve"> and</w:t>
      </w:r>
      <w:r w:rsidRPr="009E3A4E">
        <w:rPr>
          <w:rFonts w:ascii="Arial" w:hAnsi="Arial" w:cs="Arial"/>
        </w:rPr>
        <w:t xml:space="preserve"> </w:t>
      </w:r>
      <w:r w:rsidR="00DB3D00" w:rsidRPr="009E3A4E">
        <w:rPr>
          <w:rFonts w:ascii="Arial" w:hAnsi="Arial" w:cs="Arial"/>
        </w:rPr>
        <w:t xml:space="preserve">confers </w:t>
      </w:r>
      <w:r w:rsidRPr="009E3A4E">
        <w:rPr>
          <w:rFonts w:ascii="Arial" w:hAnsi="Arial" w:cs="Arial"/>
        </w:rPr>
        <w:t xml:space="preserve">its own award. The programmes are integrated to allow for the inclusion of complementary but distinct modules from each partner and to avoid full duplication of content/curriculum. This allows for completion within a shorter timeframe than would otherwise normally be required for two (or more) full degree programmes. </w:t>
      </w:r>
    </w:p>
    <w:p w14:paraId="5616C540" w14:textId="77777777" w:rsidR="009E3A4E" w:rsidRPr="009E3A4E" w:rsidRDefault="009E3A4E" w:rsidP="009E3A4E">
      <w:pPr>
        <w:spacing w:after="0" w:line="240" w:lineRule="auto"/>
        <w:jc w:val="both"/>
        <w:rPr>
          <w:rFonts w:ascii="Arial" w:hAnsi="Arial" w:cs="Arial"/>
        </w:rPr>
      </w:pPr>
    </w:p>
    <w:p w14:paraId="0CD0478F" w14:textId="6D4F9739" w:rsidR="00D65EE9" w:rsidRPr="009E3A4E" w:rsidRDefault="00D65EE9" w:rsidP="009E3A4E">
      <w:pPr>
        <w:spacing w:after="0" w:line="240" w:lineRule="auto"/>
        <w:jc w:val="both"/>
        <w:rPr>
          <w:rFonts w:ascii="Arial" w:hAnsi="Arial" w:cs="Arial"/>
        </w:rPr>
      </w:pPr>
      <w:r w:rsidRPr="009E3A4E">
        <w:rPr>
          <w:rFonts w:ascii="Arial" w:hAnsi="Arial" w:cs="Arial"/>
        </w:rPr>
        <w:t>A dual degree is the result of genuine collaborative enterprise between the contributing partners, providing a distinct and unique course of study which cannot be replicated or offered independently. Dual degrees are subject to national/regional regulatory compliance requirements to ensure appropriate qualification recognition.</w:t>
      </w:r>
    </w:p>
    <w:p w14:paraId="2C59FAFB" w14:textId="77777777" w:rsidR="009E3A4E" w:rsidRPr="009E3A4E" w:rsidRDefault="009E3A4E" w:rsidP="009E3A4E">
      <w:pPr>
        <w:spacing w:after="0" w:line="240" w:lineRule="auto"/>
        <w:jc w:val="both"/>
        <w:rPr>
          <w:rFonts w:ascii="Arial" w:hAnsi="Arial" w:cs="Arial"/>
        </w:rPr>
      </w:pPr>
    </w:p>
    <w:p w14:paraId="2D55E203" w14:textId="5C12C09E" w:rsidR="00D65EE9" w:rsidRPr="009E3A4E" w:rsidRDefault="00D65EE9" w:rsidP="009E3A4E">
      <w:pPr>
        <w:spacing w:after="0" w:line="240" w:lineRule="auto"/>
        <w:jc w:val="both"/>
        <w:rPr>
          <w:rFonts w:ascii="Arial" w:hAnsi="Arial" w:cs="Arial"/>
          <w:i/>
          <w:iCs/>
        </w:rPr>
      </w:pPr>
      <w:r w:rsidRPr="009E3A4E">
        <w:rPr>
          <w:rFonts w:ascii="Arial" w:hAnsi="Arial" w:cs="Arial"/>
          <w:i/>
          <w:iCs/>
        </w:rPr>
        <w:t>Key Characteristics</w:t>
      </w:r>
    </w:p>
    <w:p w14:paraId="3F8F2500" w14:textId="77777777" w:rsidR="009E3A4E" w:rsidRPr="009E3A4E" w:rsidRDefault="009E3A4E" w:rsidP="009E3A4E">
      <w:pPr>
        <w:spacing w:after="0" w:line="240" w:lineRule="auto"/>
        <w:jc w:val="both"/>
        <w:rPr>
          <w:rFonts w:ascii="Arial" w:hAnsi="Arial" w:cs="Arial"/>
          <w:i/>
          <w:iCs/>
        </w:rPr>
      </w:pPr>
    </w:p>
    <w:p w14:paraId="52CC553F" w14:textId="02F52511" w:rsidR="00D65EE9" w:rsidRPr="009E3A4E" w:rsidRDefault="00D65EE9" w:rsidP="009E3A4E">
      <w:pPr>
        <w:pStyle w:val="ListBullet"/>
        <w:spacing w:after="0" w:line="240" w:lineRule="auto"/>
        <w:ind w:left="709" w:hanging="709"/>
        <w:jc w:val="both"/>
        <w:rPr>
          <w:rFonts w:ascii="Arial" w:hAnsi="Arial" w:cs="Arial"/>
          <w:sz w:val="22"/>
        </w:rPr>
      </w:pPr>
      <w:r w:rsidRPr="009E3A4E">
        <w:rPr>
          <w:rFonts w:ascii="Arial" w:hAnsi="Arial" w:cs="Arial"/>
          <w:sz w:val="22"/>
        </w:rPr>
        <w:t xml:space="preserve">Two distinct awards </w:t>
      </w:r>
      <w:r w:rsidR="008319AB" w:rsidRPr="009E3A4E">
        <w:rPr>
          <w:rFonts w:ascii="Arial" w:hAnsi="Arial" w:cs="Arial"/>
          <w:sz w:val="22"/>
        </w:rPr>
        <w:t xml:space="preserve">with </w:t>
      </w:r>
      <w:r w:rsidRPr="009E3A4E">
        <w:rPr>
          <w:rFonts w:ascii="Arial" w:hAnsi="Arial" w:cs="Arial"/>
          <w:sz w:val="22"/>
        </w:rPr>
        <w:t xml:space="preserve">each institution </w:t>
      </w:r>
      <w:r w:rsidR="008319AB" w:rsidRPr="009E3A4E">
        <w:rPr>
          <w:rFonts w:ascii="Arial" w:hAnsi="Arial" w:cs="Arial"/>
          <w:sz w:val="22"/>
        </w:rPr>
        <w:t xml:space="preserve">issuing </w:t>
      </w:r>
      <w:r w:rsidRPr="009E3A4E">
        <w:rPr>
          <w:rFonts w:ascii="Arial" w:hAnsi="Arial" w:cs="Arial"/>
          <w:sz w:val="22"/>
        </w:rPr>
        <w:t>its own certificate and transcript</w:t>
      </w:r>
      <w:r w:rsidR="00AA4E12" w:rsidRPr="009E3A4E">
        <w:rPr>
          <w:rFonts w:ascii="Arial" w:hAnsi="Arial" w:cs="Arial"/>
          <w:sz w:val="22"/>
        </w:rPr>
        <w:t>.</w:t>
      </w:r>
      <w:r w:rsidR="00D72066" w:rsidRPr="009E3A4E">
        <w:rPr>
          <w:rFonts w:ascii="Arial" w:hAnsi="Arial" w:cs="Arial"/>
          <w:sz w:val="22"/>
        </w:rPr>
        <w:t xml:space="preserve"> </w:t>
      </w:r>
      <w:r w:rsidR="00AA4E12" w:rsidRPr="009E3A4E">
        <w:rPr>
          <w:rFonts w:ascii="Arial" w:hAnsi="Arial" w:cs="Arial"/>
          <w:sz w:val="22"/>
        </w:rPr>
        <w:t>D</w:t>
      </w:r>
      <w:r w:rsidR="00D72066" w:rsidRPr="009E3A4E">
        <w:rPr>
          <w:rFonts w:ascii="Arial" w:hAnsi="Arial" w:cs="Arial"/>
          <w:sz w:val="22"/>
        </w:rPr>
        <w:t>egree titles</w:t>
      </w:r>
      <w:r w:rsidR="009663F8" w:rsidRPr="009E3A4E">
        <w:rPr>
          <w:rFonts w:ascii="Arial" w:hAnsi="Arial" w:cs="Arial"/>
          <w:sz w:val="22"/>
        </w:rPr>
        <w:t xml:space="preserve">, </w:t>
      </w:r>
      <w:r w:rsidR="00A84235" w:rsidRPr="009E3A4E">
        <w:rPr>
          <w:rFonts w:ascii="Arial" w:hAnsi="Arial" w:cs="Arial"/>
          <w:sz w:val="22"/>
        </w:rPr>
        <w:t>module</w:t>
      </w:r>
      <w:r w:rsidR="009749D0" w:rsidRPr="009E3A4E">
        <w:rPr>
          <w:rFonts w:ascii="Arial" w:hAnsi="Arial" w:cs="Arial"/>
          <w:sz w:val="22"/>
        </w:rPr>
        <w:t xml:space="preserve">s, </w:t>
      </w:r>
      <w:r w:rsidR="009663F8" w:rsidRPr="009E3A4E">
        <w:rPr>
          <w:rFonts w:ascii="Arial" w:hAnsi="Arial" w:cs="Arial"/>
          <w:sz w:val="22"/>
        </w:rPr>
        <w:t xml:space="preserve">marks </w:t>
      </w:r>
      <w:r w:rsidR="00D72066" w:rsidRPr="009E3A4E">
        <w:rPr>
          <w:rFonts w:ascii="Arial" w:hAnsi="Arial" w:cs="Arial"/>
          <w:sz w:val="22"/>
        </w:rPr>
        <w:t>and final classification/outcome</w:t>
      </w:r>
      <w:r w:rsidR="009663F8" w:rsidRPr="009E3A4E">
        <w:rPr>
          <w:rFonts w:ascii="Arial" w:hAnsi="Arial" w:cs="Arial"/>
          <w:sz w:val="22"/>
        </w:rPr>
        <w:t>s</w:t>
      </w:r>
      <w:r w:rsidR="00D72066" w:rsidRPr="009E3A4E">
        <w:rPr>
          <w:rFonts w:ascii="Arial" w:hAnsi="Arial" w:cs="Arial"/>
          <w:sz w:val="22"/>
        </w:rPr>
        <w:t xml:space="preserve"> </w:t>
      </w:r>
      <w:r w:rsidR="009663F8" w:rsidRPr="009E3A4E">
        <w:rPr>
          <w:rFonts w:ascii="Arial" w:hAnsi="Arial" w:cs="Arial"/>
          <w:sz w:val="22"/>
        </w:rPr>
        <w:t>will likely differ.</w:t>
      </w:r>
    </w:p>
    <w:p w14:paraId="2CC69499" w14:textId="35435B2B" w:rsidR="009C7D23" w:rsidRPr="009E3A4E" w:rsidRDefault="009C7D23" w:rsidP="009E3A4E">
      <w:pPr>
        <w:pStyle w:val="ListBullet"/>
        <w:spacing w:after="0" w:line="240" w:lineRule="auto"/>
        <w:ind w:left="709" w:hanging="709"/>
        <w:jc w:val="both"/>
        <w:rPr>
          <w:rFonts w:ascii="Arial" w:hAnsi="Arial" w:cs="Arial"/>
          <w:sz w:val="22"/>
        </w:rPr>
      </w:pPr>
      <w:r w:rsidRPr="009E3A4E">
        <w:rPr>
          <w:rFonts w:ascii="Arial" w:hAnsi="Arial" w:cs="Arial"/>
          <w:sz w:val="22"/>
        </w:rPr>
        <w:t>The certificates and/or transcripts should refer to the collaborative nature of the award and the partners involved.</w:t>
      </w:r>
    </w:p>
    <w:p w14:paraId="03EF28A8" w14:textId="26671DF9" w:rsidR="00D65EE9" w:rsidRPr="009E3A4E" w:rsidRDefault="00D65EE9" w:rsidP="009E3A4E">
      <w:pPr>
        <w:pStyle w:val="ListBullet"/>
        <w:spacing w:after="0" w:line="240" w:lineRule="auto"/>
        <w:ind w:left="709" w:hanging="709"/>
        <w:jc w:val="both"/>
        <w:rPr>
          <w:rFonts w:ascii="Arial" w:hAnsi="Arial" w:cs="Arial"/>
          <w:sz w:val="22"/>
        </w:rPr>
      </w:pPr>
      <w:r w:rsidRPr="009E3A4E">
        <w:rPr>
          <w:rFonts w:ascii="Arial" w:hAnsi="Arial" w:cs="Arial"/>
          <w:sz w:val="22"/>
        </w:rPr>
        <w:t xml:space="preserve">Collaboratively conceived programme with partial overlap in modules and credits with the partners agreeing which modules or credits are </w:t>
      </w:r>
      <w:r w:rsidRPr="000D4230">
        <w:rPr>
          <w:rFonts w:ascii="Arial" w:hAnsi="Arial" w:cs="Arial"/>
          <w:sz w:val="22"/>
          <w:lang w:val="en-GB"/>
        </w:rPr>
        <w:t>recognised</w:t>
      </w:r>
      <w:r w:rsidRPr="009E3A4E">
        <w:rPr>
          <w:rFonts w:ascii="Arial" w:hAnsi="Arial" w:cs="Arial"/>
          <w:sz w:val="22"/>
        </w:rPr>
        <w:t xml:space="preserve"> by both institutions. Some modules will only satisfy one partner’s requirements, meaning students will study more than the credit required for one award. </w:t>
      </w:r>
    </w:p>
    <w:p w14:paraId="08F7758C" w14:textId="77777777" w:rsidR="00D65EE9" w:rsidRPr="009E3A4E" w:rsidRDefault="00D65EE9" w:rsidP="009E3A4E">
      <w:pPr>
        <w:pStyle w:val="ListBullet"/>
        <w:spacing w:after="0" w:line="240" w:lineRule="auto"/>
        <w:ind w:left="709" w:hanging="709"/>
        <w:jc w:val="both"/>
        <w:rPr>
          <w:rFonts w:ascii="Arial" w:hAnsi="Arial" w:cs="Arial"/>
          <w:sz w:val="22"/>
        </w:rPr>
      </w:pPr>
      <w:r w:rsidRPr="009E3A4E">
        <w:rPr>
          <w:rFonts w:ascii="Arial" w:hAnsi="Arial" w:cs="Arial"/>
          <w:sz w:val="22"/>
        </w:rPr>
        <w:t>Separate learning outcomes for each award, defined by each parter, with some shared elements and agreed recognition of shared credit.</w:t>
      </w:r>
    </w:p>
    <w:p w14:paraId="18653E66" w14:textId="1021CE97" w:rsidR="00D65EE9" w:rsidRPr="009E3A4E" w:rsidRDefault="00D65EE9" w:rsidP="009E3A4E">
      <w:pPr>
        <w:pStyle w:val="ListBullet"/>
        <w:spacing w:after="0" w:line="240" w:lineRule="auto"/>
        <w:ind w:left="709" w:hanging="709"/>
        <w:jc w:val="both"/>
        <w:rPr>
          <w:rFonts w:ascii="Arial" w:hAnsi="Arial" w:cs="Arial"/>
          <w:sz w:val="22"/>
        </w:rPr>
      </w:pPr>
      <w:r w:rsidRPr="009E3A4E">
        <w:rPr>
          <w:rFonts w:ascii="Arial" w:hAnsi="Arial" w:cs="Arial"/>
          <w:sz w:val="22"/>
        </w:rPr>
        <w:t xml:space="preserve">Each partner applies its own academic study regulations, retaining responsibility for its own award; </w:t>
      </w:r>
      <w:r w:rsidR="00C0013B" w:rsidRPr="009E3A4E">
        <w:rPr>
          <w:rFonts w:ascii="Arial" w:hAnsi="Arial" w:cs="Arial"/>
          <w:sz w:val="22"/>
        </w:rPr>
        <w:t xml:space="preserve">support for </w:t>
      </w:r>
      <w:r w:rsidRPr="009E3A4E">
        <w:rPr>
          <w:rFonts w:ascii="Arial" w:hAnsi="Arial" w:cs="Arial"/>
          <w:sz w:val="22"/>
        </w:rPr>
        <w:t xml:space="preserve">quality assurance </w:t>
      </w:r>
      <w:r w:rsidR="00DB3D00" w:rsidRPr="009E3A4E">
        <w:rPr>
          <w:rFonts w:ascii="Arial" w:hAnsi="Arial" w:cs="Arial"/>
          <w:sz w:val="22"/>
        </w:rPr>
        <w:t>may</w:t>
      </w:r>
      <w:r w:rsidRPr="009E3A4E">
        <w:rPr>
          <w:rFonts w:ascii="Arial" w:hAnsi="Arial" w:cs="Arial"/>
          <w:sz w:val="22"/>
        </w:rPr>
        <w:t xml:space="preserve">, however, </w:t>
      </w:r>
      <w:r w:rsidR="00DB3D00" w:rsidRPr="009E3A4E">
        <w:rPr>
          <w:rFonts w:ascii="Arial" w:hAnsi="Arial" w:cs="Arial"/>
          <w:sz w:val="22"/>
        </w:rPr>
        <w:t xml:space="preserve">be </w:t>
      </w:r>
      <w:r w:rsidR="00D71E05" w:rsidRPr="009E3A4E">
        <w:rPr>
          <w:rFonts w:ascii="Arial" w:hAnsi="Arial" w:cs="Arial"/>
          <w:sz w:val="22"/>
        </w:rPr>
        <w:t xml:space="preserve">shared </w:t>
      </w:r>
      <w:r w:rsidRPr="009E3A4E">
        <w:rPr>
          <w:rFonts w:ascii="Arial" w:hAnsi="Arial" w:cs="Arial"/>
          <w:sz w:val="22"/>
        </w:rPr>
        <w:t xml:space="preserve">to </w:t>
      </w:r>
      <w:r w:rsidR="00581F90" w:rsidRPr="009E3A4E">
        <w:rPr>
          <w:rFonts w:ascii="Arial" w:hAnsi="Arial" w:cs="Arial"/>
          <w:sz w:val="22"/>
        </w:rPr>
        <w:t xml:space="preserve">promote </w:t>
      </w:r>
      <w:r w:rsidRPr="009E3A4E">
        <w:rPr>
          <w:rFonts w:ascii="Arial" w:hAnsi="Arial" w:cs="Arial"/>
          <w:sz w:val="22"/>
        </w:rPr>
        <w:t xml:space="preserve">effective </w:t>
      </w:r>
      <w:r w:rsidR="00581F90" w:rsidRPr="009E3A4E">
        <w:rPr>
          <w:rFonts w:ascii="Arial" w:hAnsi="Arial" w:cs="Arial"/>
          <w:sz w:val="22"/>
        </w:rPr>
        <w:t>academic oversight</w:t>
      </w:r>
      <w:r w:rsidR="00A9748D" w:rsidRPr="009E3A4E">
        <w:rPr>
          <w:rFonts w:ascii="Arial" w:hAnsi="Arial" w:cs="Arial"/>
          <w:sz w:val="22"/>
        </w:rPr>
        <w:t xml:space="preserve"> by each partner</w:t>
      </w:r>
      <w:r w:rsidR="002C4A6A" w:rsidRPr="009E3A4E">
        <w:rPr>
          <w:rFonts w:ascii="Arial" w:hAnsi="Arial" w:cs="Arial"/>
          <w:sz w:val="22"/>
        </w:rPr>
        <w:t>.</w:t>
      </w:r>
    </w:p>
    <w:p w14:paraId="766D9648" w14:textId="5C2DD5D5" w:rsidR="0043753A" w:rsidRPr="009E3A4E" w:rsidRDefault="0043753A" w:rsidP="009E3A4E">
      <w:pPr>
        <w:pStyle w:val="ListBullet"/>
        <w:spacing w:after="0" w:line="240" w:lineRule="auto"/>
        <w:ind w:left="709" w:hanging="709"/>
        <w:jc w:val="both"/>
        <w:rPr>
          <w:rFonts w:ascii="Arial" w:hAnsi="Arial" w:cs="Arial"/>
          <w:sz w:val="22"/>
        </w:rPr>
      </w:pPr>
      <w:r w:rsidRPr="009E3A4E">
        <w:rPr>
          <w:rFonts w:ascii="Arial" w:hAnsi="Arial" w:cs="Arial"/>
          <w:sz w:val="22"/>
        </w:rPr>
        <w:t>Programme management is typically coordinated to ensure effective delivery of an integrated educational experience.</w:t>
      </w:r>
    </w:p>
    <w:p w14:paraId="7F178DEA" w14:textId="77777777" w:rsidR="00D65EE9" w:rsidRPr="009E3A4E" w:rsidRDefault="00D65EE9" w:rsidP="009E3A4E">
      <w:pPr>
        <w:pStyle w:val="ListBullet"/>
        <w:spacing w:after="0" w:line="240" w:lineRule="auto"/>
        <w:ind w:left="709" w:hanging="709"/>
        <w:jc w:val="both"/>
        <w:rPr>
          <w:rFonts w:ascii="Arial" w:hAnsi="Arial" w:cs="Arial"/>
          <w:sz w:val="22"/>
        </w:rPr>
      </w:pPr>
      <w:r w:rsidRPr="009E3A4E">
        <w:rPr>
          <w:rFonts w:ascii="Arial" w:hAnsi="Arial" w:cs="Arial"/>
          <w:sz w:val="22"/>
        </w:rPr>
        <w:t>Programme duration is longer and volume of learning greater than for a single award but less than that required to complete both programmes independently.</w:t>
      </w:r>
    </w:p>
    <w:p w14:paraId="45AC596C" w14:textId="5C4E317D" w:rsidR="00D65EE9" w:rsidRPr="009E3A4E" w:rsidRDefault="00D65EE9" w:rsidP="009E3A4E">
      <w:pPr>
        <w:pStyle w:val="ListBullet"/>
        <w:spacing w:after="0" w:line="240" w:lineRule="auto"/>
        <w:ind w:left="709" w:hanging="709"/>
        <w:jc w:val="both"/>
        <w:rPr>
          <w:rFonts w:ascii="Arial" w:hAnsi="Arial" w:cs="Arial"/>
          <w:sz w:val="22"/>
        </w:rPr>
      </w:pPr>
      <w:r w:rsidRPr="009E3A4E">
        <w:rPr>
          <w:rFonts w:ascii="Arial" w:hAnsi="Arial" w:cs="Arial"/>
          <w:sz w:val="22"/>
        </w:rPr>
        <w:t>Students are registered with all</w:t>
      </w:r>
      <w:r w:rsidR="006D4429" w:rsidRPr="009E3A4E">
        <w:rPr>
          <w:rFonts w:ascii="Arial" w:hAnsi="Arial" w:cs="Arial"/>
          <w:sz w:val="22"/>
        </w:rPr>
        <w:t xml:space="preserve"> partners</w:t>
      </w:r>
      <w:r w:rsidRPr="009E3A4E">
        <w:rPr>
          <w:rFonts w:ascii="Arial" w:hAnsi="Arial" w:cs="Arial"/>
          <w:sz w:val="22"/>
        </w:rPr>
        <w:t>.</w:t>
      </w:r>
    </w:p>
    <w:p w14:paraId="065B9BF2" w14:textId="77777777" w:rsidR="009E3A4E" w:rsidRPr="009E3A4E" w:rsidRDefault="009E3A4E" w:rsidP="009E3A4E">
      <w:pPr>
        <w:pStyle w:val="ListBullet"/>
        <w:numPr>
          <w:ilvl w:val="0"/>
          <w:numId w:val="0"/>
        </w:numPr>
        <w:spacing w:after="0" w:line="240" w:lineRule="auto"/>
        <w:ind w:left="360"/>
        <w:jc w:val="both"/>
        <w:rPr>
          <w:rFonts w:ascii="Arial" w:hAnsi="Arial" w:cs="Arial"/>
          <w:sz w:val="22"/>
        </w:rPr>
      </w:pPr>
    </w:p>
    <w:p w14:paraId="2ACE5172" w14:textId="77777777" w:rsidR="006456FF" w:rsidRPr="009E3A4E" w:rsidRDefault="00D65EE9" w:rsidP="009E3A4E">
      <w:pPr>
        <w:spacing w:after="0" w:line="240" w:lineRule="auto"/>
        <w:jc w:val="both"/>
        <w:rPr>
          <w:rFonts w:ascii="Arial" w:hAnsi="Arial" w:cs="Arial"/>
          <w:i/>
          <w:iCs/>
        </w:rPr>
      </w:pPr>
      <w:r w:rsidRPr="009E3A4E">
        <w:rPr>
          <w:rFonts w:ascii="Arial" w:hAnsi="Arial" w:cs="Arial"/>
          <w:i/>
          <w:iCs/>
        </w:rPr>
        <w:t>Summary</w:t>
      </w:r>
    </w:p>
    <w:p w14:paraId="07526054" w14:textId="77777777" w:rsidR="009E3A4E" w:rsidRPr="009E3A4E" w:rsidRDefault="009E3A4E" w:rsidP="009E3A4E">
      <w:pPr>
        <w:spacing w:after="0" w:line="240" w:lineRule="auto"/>
        <w:jc w:val="both"/>
        <w:rPr>
          <w:rFonts w:ascii="Arial" w:hAnsi="Arial" w:cs="Arial"/>
          <w:i/>
          <w:iCs/>
        </w:rPr>
      </w:pPr>
    </w:p>
    <w:p w14:paraId="10D6CCF0" w14:textId="5ADAD8EE" w:rsidR="00FD5A0D" w:rsidRPr="009E3A4E" w:rsidRDefault="00D65EE9" w:rsidP="009E3A4E">
      <w:pPr>
        <w:spacing w:after="0" w:line="240" w:lineRule="auto"/>
        <w:jc w:val="both"/>
        <w:rPr>
          <w:rFonts w:ascii="Arial" w:hAnsi="Arial" w:cs="Arial"/>
        </w:rPr>
      </w:pPr>
      <w:r w:rsidRPr="009E3A4E">
        <w:rPr>
          <w:rFonts w:ascii="Arial" w:hAnsi="Arial" w:cs="Arial"/>
        </w:rPr>
        <w:t xml:space="preserve">Two </w:t>
      </w:r>
      <w:r w:rsidR="004128C8" w:rsidRPr="009E3A4E">
        <w:rPr>
          <w:rFonts w:ascii="Arial" w:hAnsi="Arial" w:cs="Arial"/>
        </w:rPr>
        <w:t xml:space="preserve">distinct </w:t>
      </w:r>
      <w:r w:rsidRPr="009E3A4E">
        <w:rPr>
          <w:rFonts w:ascii="Arial" w:hAnsi="Arial" w:cs="Arial"/>
        </w:rPr>
        <w:t xml:space="preserve">awards, two </w:t>
      </w:r>
      <w:r w:rsidR="004128C8" w:rsidRPr="009E3A4E">
        <w:rPr>
          <w:rFonts w:ascii="Arial" w:hAnsi="Arial" w:cs="Arial"/>
        </w:rPr>
        <w:t>distinct</w:t>
      </w:r>
      <w:r w:rsidRPr="009E3A4E">
        <w:rPr>
          <w:rFonts w:ascii="Arial" w:hAnsi="Arial" w:cs="Arial"/>
        </w:rPr>
        <w:t xml:space="preserve"> certificates, coordinated programme with partial credit overlap, separate learning outcomes</w:t>
      </w:r>
      <w:r w:rsidR="007E355F" w:rsidRPr="009E3A4E">
        <w:rPr>
          <w:rFonts w:ascii="Arial" w:hAnsi="Arial" w:cs="Arial"/>
        </w:rPr>
        <w:t xml:space="preserve">, and </w:t>
      </w:r>
      <w:r w:rsidR="003A3750" w:rsidRPr="009E3A4E">
        <w:rPr>
          <w:rFonts w:ascii="Arial" w:hAnsi="Arial" w:cs="Arial"/>
        </w:rPr>
        <w:t xml:space="preserve">atypical programme </w:t>
      </w:r>
      <w:r w:rsidR="00BE3D0D" w:rsidRPr="009E3A4E">
        <w:rPr>
          <w:rFonts w:ascii="Arial" w:hAnsi="Arial" w:cs="Arial"/>
        </w:rPr>
        <w:t>duration</w:t>
      </w:r>
      <w:r w:rsidR="003A3750" w:rsidRPr="009E3A4E">
        <w:rPr>
          <w:rFonts w:ascii="Arial" w:hAnsi="Arial" w:cs="Arial"/>
        </w:rPr>
        <w:t>.</w:t>
      </w:r>
      <w:r w:rsidRPr="009E3A4E">
        <w:rPr>
          <w:rFonts w:ascii="Arial" w:hAnsi="Arial" w:cs="Arial"/>
        </w:rPr>
        <w:t xml:space="preserve"> </w:t>
      </w:r>
    </w:p>
    <w:p w14:paraId="3AF17A3D" w14:textId="77777777" w:rsidR="001736C5" w:rsidRPr="009E3A4E" w:rsidRDefault="001736C5" w:rsidP="009E3A4E">
      <w:pPr>
        <w:spacing w:after="0" w:line="240" w:lineRule="auto"/>
        <w:jc w:val="both"/>
        <w:rPr>
          <w:rFonts w:ascii="Arial" w:hAnsi="Arial" w:cs="Arial"/>
        </w:rPr>
      </w:pPr>
    </w:p>
    <w:p w14:paraId="5DF147F3" w14:textId="58687198" w:rsidR="009663F8" w:rsidRPr="009E3A4E" w:rsidRDefault="009663F8" w:rsidP="009E3A4E">
      <w:pPr>
        <w:pStyle w:val="Heading2"/>
        <w:spacing w:before="0" w:after="0" w:line="240" w:lineRule="auto"/>
        <w:jc w:val="both"/>
        <w:rPr>
          <w:rFonts w:ascii="Arial" w:hAnsi="Arial" w:cs="Arial"/>
          <w:color w:val="auto"/>
          <w:sz w:val="22"/>
          <w:szCs w:val="22"/>
        </w:rPr>
      </w:pPr>
      <w:r w:rsidRPr="009E3A4E">
        <w:rPr>
          <w:rFonts w:ascii="Arial" w:hAnsi="Arial" w:cs="Arial"/>
          <w:color w:val="auto"/>
          <w:sz w:val="22"/>
          <w:szCs w:val="22"/>
        </w:rPr>
        <w:t>Comparison Table</w:t>
      </w: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2439"/>
        <w:gridCol w:w="2439"/>
        <w:gridCol w:w="2440"/>
      </w:tblGrid>
      <w:tr w:rsidR="009E3A4E" w:rsidRPr="009E3A4E" w14:paraId="57A9E28C" w14:textId="77777777" w:rsidTr="008C062A">
        <w:trPr>
          <w:tblHeader/>
        </w:trPr>
        <w:tc>
          <w:tcPr>
            <w:tcW w:w="1975" w:type="dxa"/>
            <w:shd w:val="clear" w:color="auto" w:fill="4F81BD"/>
          </w:tcPr>
          <w:p w14:paraId="0C623017" w14:textId="77777777" w:rsidR="006456FF" w:rsidRPr="008C062A" w:rsidRDefault="006456FF" w:rsidP="009E3A4E">
            <w:pPr>
              <w:spacing w:after="0" w:line="240" w:lineRule="auto"/>
              <w:jc w:val="both"/>
              <w:rPr>
                <w:rFonts w:ascii="Arial" w:hAnsi="Arial" w:cs="Arial"/>
                <w:b/>
                <w:sz w:val="20"/>
                <w:szCs w:val="20"/>
              </w:rPr>
            </w:pPr>
            <w:r w:rsidRPr="008C062A">
              <w:rPr>
                <w:rFonts w:ascii="Arial" w:hAnsi="Arial" w:cs="Arial"/>
                <w:b/>
                <w:sz w:val="20"/>
                <w:szCs w:val="20"/>
              </w:rPr>
              <w:t>Feature</w:t>
            </w:r>
          </w:p>
        </w:tc>
        <w:tc>
          <w:tcPr>
            <w:tcW w:w="2439" w:type="dxa"/>
            <w:shd w:val="clear" w:color="auto" w:fill="4F81BD"/>
          </w:tcPr>
          <w:p w14:paraId="2DDB8AAB" w14:textId="77777777" w:rsidR="006456FF" w:rsidRPr="008C062A" w:rsidRDefault="006456FF" w:rsidP="00BC7FEA">
            <w:pPr>
              <w:spacing w:after="0" w:line="240" w:lineRule="auto"/>
              <w:rPr>
                <w:rFonts w:ascii="Arial" w:hAnsi="Arial" w:cs="Arial"/>
                <w:b/>
                <w:sz w:val="20"/>
                <w:szCs w:val="20"/>
              </w:rPr>
            </w:pPr>
            <w:r w:rsidRPr="008C062A">
              <w:rPr>
                <w:rFonts w:ascii="Arial" w:hAnsi="Arial" w:cs="Arial"/>
                <w:b/>
                <w:sz w:val="20"/>
                <w:szCs w:val="20"/>
              </w:rPr>
              <w:t>Joint Degree</w:t>
            </w:r>
          </w:p>
        </w:tc>
        <w:tc>
          <w:tcPr>
            <w:tcW w:w="2439" w:type="dxa"/>
            <w:shd w:val="clear" w:color="auto" w:fill="4F81BD"/>
          </w:tcPr>
          <w:p w14:paraId="5A639152" w14:textId="74EFBECC" w:rsidR="006456FF" w:rsidRPr="008C062A" w:rsidRDefault="006456FF" w:rsidP="00BC7FEA">
            <w:pPr>
              <w:spacing w:after="0" w:line="240" w:lineRule="auto"/>
              <w:rPr>
                <w:rFonts w:ascii="Arial" w:hAnsi="Arial" w:cs="Arial"/>
                <w:b/>
                <w:sz w:val="20"/>
                <w:szCs w:val="20"/>
              </w:rPr>
            </w:pPr>
            <w:r w:rsidRPr="008C062A">
              <w:rPr>
                <w:rFonts w:ascii="Arial" w:hAnsi="Arial" w:cs="Arial"/>
                <w:b/>
                <w:sz w:val="20"/>
                <w:szCs w:val="20"/>
              </w:rPr>
              <w:t>Double Degree</w:t>
            </w:r>
          </w:p>
        </w:tc>
        <w:tc>
          <w:tcPr>
            <w:tcW w:w="2440" w:type="dxa"/>
            <w:shd w:val="clear" w:color="auto" w:fill="4F81BD"/>
          </w:tcPr>
          <w:p w14:paraId="38CAD067" w14:textId="4E617C75" w:rsidR="006456FF" w:rsidRPr="008C062A" w:rsidRDefault="006456FF" w:rsidP="00BC7FEA">
            <w:pPr>
              <w:spacing w:after="0" w:line="240" w:lineRule="auto"/>
              <w:rPr>
                <w:rFonts w:ascii="Arial" w:hAnsi="Arial" w:cs="Arial"/>
                <w:b/>
                <w:sz w:val="20"/>
                <w:szCs w:val="20"/>
              </w:rPr>
            </w:pPr>
            <w:r w:rsidRPr="008C062A">
              <w:rPr>
                <w:rFonts w:ascii="Arial" w:hAnsi="Arial" w:cs="Arial"/>
                <w:b/>
                <w:sz w:val="20"/>
                <w:szCs w:val="20"/>
              </w:rPr>
              <w:t>Dual Degree</w:t>
            </w:r>
          </w:p>
        </w:tc>
      </w:tr>
      <w:tr w:rsidR="009E3A4E" w:rsidRPr="009E3A4E" w14:paraId="3F8AF782" w14:textId="77777777" w:rsidTr="008C062A">
        <w:tc>
          <w:tcPr>
            <w:tcW w:w="1975" w:type="dxa"/>
          </w:tcPr>
          <w:p w14:paraId="424B2B83" w14:textId="77777777" w:rsidR="006456FF" w:rsidRPr="008C062A" w:rsidRDefault="006456FF" w:rsidP="009E3A4E">
            <w:pPr>
              <w:spacing w:after="0" w:line="240" w:lineRule="auto"/>
              <w:jc w:val="both"/>
              <w:rPr>
                <w:rFonts w:ascii="Arial" w:hAnsi="Arial" w:cs="Arial"/>
                <w:b/>
                <w:sz w:val="20"/>
                <w:szCs w:val="20"/>
              </w:rPr>
            </w:pPr>
            <w:r w:rsidRPr="008C062A">
              <w:rPr>
                <w:rFonts w:ascii="Arial" w:hAnsi="Arial" w:cs="Arial"/>
                <w:b/>
                <w:sz w:val="20"/>
                <w:szCs w:val="20"/>
              </w:rPr>
              <w:t>Number of Awards</w:t>
            </w:r>
          </w:p>
          <w:p w14:paraId="2B64FA9D" w14:textId="77777777" w:rsidR="006456FF" w:rsidRPr="008C062A" w:rsidRDefault="006456FF" w:rsidP="009E3A4E">
            <w:pPr>
              <w:spacing w:after="0" w:line="240" w:lineRule="auto"/>
              <w:jc w:val="both"/>
              <w:rPr>
                <w:rFonts w:ascii="Arial" w:hAnsi="Arial" w:cs="Arial"/>
                <w:b/>
                <w:sz w:val="20"/>
                <w:szCs w:val="20"/>
              </w:rPr>
            </w:pPr>
          </w:p>
        </w:tc>
        <w:tc>
          <w:tcPr>
            <w:tcW w:w="2439" w:type="dxa"/>
          </w:tcPr>
          <w:p w14:paraId="5BEF2623" w14:textId="77777777" w:rsidR="006456FF" w:rsidRPr="008C062A" w:rsidRDefault="006456FF" w:rsidP="00BC7FEA">
            <w:pPr>
              <w:spacing w:after="0" w:line="240" w:lineRule="auto"/>
              <w:rPr>
                <w:rFonts w:ascii="Arial" w:hAnsi="Arial" w:cs="Arial"/>
                <w:sz w:val="20"/>
                <w:szCs w:val="20"/>
              </w:rPr>
            </w:pPr>
            <w:r w:rsidRPr="008C062A">
              <w:rPr>
                <w:rFonts w:ascii="Arial" w:hAnsi="Arial" w:cs="Arial"/>
                <w:sz w:val="20"/>
                <w:szCs w:val="20"/>
              </w:rPr>
              <w:t>One single award jointly conferred</w:t>
            </w:r>
          </w:p>
        </w:tc>
        <w:tc>
          <w:tcPr>
            <w:tcW w:w="2439" w:type="dxa"/>
          </w:tcPr>
          <w:p w14:paraId="0096E309" w14:textId="2C7784C2" w:rsidR="006456FF" w:rsidRPr="008C062A" w:rsidRDefault="006456FF" w:rsidP="00BC7FEA">
            <w:pPr>
              <w:spacing w:after="0" w:line="240" w:lineRule="auto"/>
              <w:rPr>
                <w:rFonts w:ascii="Arial" w:hAnsi="Arial" w:cs="Arial"/>
                <w:sz w:val="20"/>
                <w:szCs w:val="20"/>
              </w:rPr>
            </w:pPr>
            <w:r w:rsidRPr="008C062A">
              <w:rPr>
                <w:rFonts w:ascii="Arial" w:hAnsi="Arial" w:cs="Arial"/>
                <w:sz w:val="20"/>
                <w:szCs w:val="20"/>
              </w:rPr>
              <w:t xml:space="preserve">Two (or more) separate, but identical awards </w:t>
            </w:r>
          </w:p>
        </w:tc>
        <w:tc>
          <w:tcPr>
            <w:tcW w:w="2440" w:type="dxa"/>
          </w:tcPr>
          <w:p w14:paraId="37908D56" w14:textId="2A4FAA9F" w:rsidR="006456FF" w:rsidRPr="008C062A" w:rsidRDefault="006456FF" w:rsidP="00BC7FEA">
            <w:pPr>
              <w:spacing w:after="0" w:line="240" w:lineRule="auto"/>
              <w:rPr>
                <w:rFonts w:ascii="Arial" w:hAnsi="Arial" w:cs="Arial"/>
                <w:sz w:val="20"/>
                <w:szCs w:val="20"/>
              </w:rPr>
            </w:pPr>
            <w:r w:rsidRPr="008C062A">
              <w:rPr>
                <w:rFonts w:ascii="Arial" w:hAnsi="Arial" w:cs="Arial"/>
                <w:sz w:val="20"/>
                <w:szCs w:val="20"/>
              </w:rPr>
              <w:t>Two (or more) separate but distinct awards</w:t>
            </w:r>
          </w:p>
        </w:tc>
      </w:tr>
      <w:tr w:rsidR="009E3A4E" w:rsidRPr="009E3A4E" w14:paraId="2AB6E120" w14:textId="77777777" w:rsidTr="008C062A">
        <w:tc>
          <w:tcPr>
            <w:tcW w:w="1975" w:type="dxa"/>
          </w:tcPr>
          <w:p w14:paraId="5145FE4F" w14:textId="77777777" w:rsidR="006456FF" w:rsidRPr="008C062A" w:rsidRDefault="006456FF" w:rsidP="009E3A4E">
            <w:pPr>
              <w:spacing w:after="0" w:line="240" w:lineRule="auto"/>
              <w:jc w:val="both"/>
              <w:rPr>
                <w:rFonts w:ascii="Arial" w:hAnsi="Arial" w:cs="Arial"/>
                <w:b/>
                <w:sz w:val="20"/>
                <w:szCs w:val="20"/>
              </w:rPr>
            </w:pPr>
            <w:r w:rsidRPr="008C062A">
              <w:rPr>
                <w:rFonts w:ascii="Arial" w:hAnsi="Arial" w:cs="Arial"/>
                <w:b/>
                <w:sz w:val="20"/>
                <w:szCs w:val="20"/>
              </w:rPr>
              <w:t>Certificates</w:t>
            </w:r>
          </w:p>
        </w:tc>
        <w:tc>
          <w:tcPr>
            <w:tcW w:w="2439" w:type="dxa"/>
          </w:tcPr>
          <w:p w14:paraId="0539EC80" w14:textId="77777777" w:rsidR="006456FF" w:rsidRPr="008C062A" w:rsidRDefault="006456FF" w:rsidP="00BC7FEA">
            <w:pPr>
              <w:spacing w:after="0" w:line="240" w:lineRule="auto"/>
              <w:rPr>
                <w:rFonts w:ascii="Arial" w:hAnsi="Arial" w:cs="Arial"/>
                <w:sz w:val="20"/>
                <w:szCs w:val="20"/>
              </w:rPr>
            </w:pPr>
            <w:r w:rsidRPr="008C062A">
              <w:rPr>
                <w:rFonts w:ascii="Arial" w:hAnsi="Arial" w:cs="Arial"/>
                <w:sz w:val="20"/>
                <w:szCs w:val="20"/>
              </w:rPr>
              <w:t>One certificate and transcript endorsed by all partners</w:t>
            </w:r>
          </w:p>
        </w:tc>
        <w:tc>
          <w:tcPr>
            <w:tcW w:w="2439" w:type="dxa"/>
          </w:tcPr>
          <w:p w14:paraId="1A32AF23" w14:textId="5536038F" w:rsidR="006456FF" w:rsidRPr="008C062A" w:rsidRDefault="006456FF" w:rsidP="00BC7FEA">
            <w:pPr>
              <w:spacing w:after="0" w:line="240" w:lineRule="auto"/>
              <w:rPr>
                <w:rFonts w:ascii="Arial" w:hAnsi="Arial" w:cs="Arial"/>
                <w:sz w:val="20"/>
                <w:szCs w:val="20"/>
              </w:rPr>
            </w:pPr>
            <w:r w:rsidRPr="008C062A">
              <w:rPr>
                <w:rFonts w:ascii="Arial" w:hAnsi="Arial" w:cs="Arial"/>
                <w:sz w:val="20"/>
                <w:szCs w:val="20"/>
              </w:rPr>
              <w:t>Two (or more) certificates and transcripts but with identical content</w:t>
            </w:r>
          </w:p>
        </w:tc>
        <w:tc>
          <w:tcPr>
            <w:tcW w:w="2440" w:type="dxa"/>
          </w:tcPr>
          <w:p w14:paraId="257593E1" w14:textId="6D244A89" w:rsidR="006456FF" w:rsidRPr="008C062A" w:rsidRDefault="006456FF" w:rsidP="00BC7FEA">
            <w:pPr>
              <w:spacing w:after="0" w:line="240" w:lineRule="auto"/>
              <w:rPr>
                <w:rFonts w:ascii="Arial" w:hAnsi="Arial" w:cs="Arial"/>
                <w:sz w:val="20"/>
                <w:szCs w:val="20"/>
              </w:rPr>
            </w:pPr>
            <w:r w:rsidRPr="008C062A">
              <w:rPr>
                <w:rFonts w:ascii="Arial" w:hAnsi="Arial" w:cs="Arial"/>
                <w:sz w:val="20"/>
                <w:szCs w:val="20"/>
              </w:rPr>
              <w:t xml:space="preserve">Two (or more) </w:t>
            </w:r>
            <w:r w:rsidR="00BC32F0" w:rsidRPr="008C062A">
              <w:rPr>
                <w:rFonts w:ascii="Arial" w:hAnsi="Arial" w:cs="Arial"/>
                <w:sz w:val="20"/>
                <w:szCs w:val="20"/>
              </w:rPr>
              <w:t xml:space="preserve">distinct </w:t>
            </w:r>
            <w:r w:rsidRPr="008C062A">
              <w:rPr>
                <w:rFonts w:ascii="Arial" w:hAnsi="Arial" w:cs="Arial"/>
                <w:sz w:val="20"/>
                <w:szCs w:val="20"/>
              </w:rPr>
              <w:t>certificates and transcripts</w:t>
            </w:r>
          </w:p>
        </w:tc>
      </w:tr>
      <w:tr w:rsidR="009E3A4E" w:rsidRPr="009E3A4E" w14:paraId="4ADFD82D" w14:textId="77777777" w:rsidTr="008C062A">
        <w:tc>
          <w:tcPr>
            <w:tcW w:w="1975" w:type="dxa"/>
          </w:tcPr>
          <w:p w14:paraId="44E75FEB" w14:textId="77777777" w:rsidR="006456FF" w:rsidRPr="008C062A" w:rsidRDefault="006456FF" w:rsidP="009E3A4E">
            <w:pPr>
              <w:spacing w:after="0" w:line="240" w:lineRule="auto"/>
              <w:jc w:val="both"/>
              <w:rPr>
                <w:rFonts w:ascii="Arial" w:hAnsi="Arial" w:cs="Arial"/>
                <w:b/>
                <w:sz w:val="20"/>
                <w:szCs w:val="20"/>
              </w:rPr>
            </w:pPr>
            <w:r w:rsidRPr="008C062A">
              <w:rPr>
                <w:rFonts w:ascii="Arial" w:hAnsi="Arial" w:cs="Arial"/>
                <w:b/>
                <w:sz w:val="20"/>
                <w:szCs w:val="20"/>
              </w:rPr>
              <w:t>Programme Design</w:t>
            </w:r>
          </w:p>
        </w:tc>
        <w:tc>
          <w:tcPr>
            <w:tcW w:w="2439" w:type="dxa"/>
          </w:tcPr>
          <w:p w14:paraId="7B57854C" w14:textId="77777777" w:rsidR="006456FF" w:rsidRPr="008C062A" w:rsidRDefault="006456FF" w:rsidP="00BC7FEA">
            <w:pPr>
              <w:spacing w:after="0" w:line="240" w:lineRule="auto"/>
              <w:rPr>
                <w:rFonts w:ascii="Arial" w:hAnsi="Arial" w:cs="Arial"/>
                <w:sz w:val="20"/>
                <w:szCs w:val="20"/>
              </w:rPr>
            </w:pPr>
            <w:r w:rsidRPr="008C062A">
              <w:rPr>
                <w:rFonts w:ascii="Arial" w:hAnsi="Arial" w:cs="Arial"/>
                <w:sz w:val="20"/>
                <w:szCs w:val="20"/>
              </w:rPr>
              <w:t>Fully integrated, jointly developed</w:t>
            </w:r>
          </w:p>
        </w:tc>
        <w:tc>
          <w:tcPr>
            <w:tcW w:w="2439" w:type="dxa"/>
          </w:tcPr>
          <w:p w14:paraId="67A1A706" w14:textId="244C4974" w:rsidR="006456FF" w:rsidRPr="008C062A" w:rsidRDefault="006456FF" w:rsidP="00BC7FEA">
            <w:pPr>
              <w:spacing w:after="0" w:line="240" w:lineRule="auto"/>
              <w:rPr>
                <w:rFonts w:ascii="Arial" w:hAnsi="Arial" w:cs="Arial"/>
                <w:sz w:val="20"/>
                <w:szCs w:val="20"/>
              </w:rPr>
            </w:pPr>
            <w:r w:rsidRPr="008C062A">
              <w:rPr>
                <w:rFonts w:ascii="Arial" w:hAnsi="Arial" w:cs="Arial"/>
                <w:sz w:val="20"/>
                <w:szCs w:val="20"/>
              </w:rPr>
              <w:t xml:space="preserve">Fully </w:t>
            </w:r>
            <w:r w:rsidR="00DC19E0" w:rsidRPr="008C062A">
              <w:rPr>
                <w:rFonts w:ascii="Arial" w:hAnsi="Arial" w:cs="Arial"/>
                <w:sz w:val="20"/>
                <w:szCs w:val="20"/>
              </w:rPr>
              <w:t>integrated, jointly developed</w:t>
            </w:r>
          </w:p>
        </w:tc>
        <w:tc>
          <w:tcPr>
            <w:tcW w:w="2440" w:type="dxa"/>
          </w:tcPr>
          <w:p w14:paraId="3F91791B" w14:textId="7631288B" w:rsidR="006456FF" w:rsidRPr="008C062A" w:rsidRDefault="006456FF" w:rsidP="00BC7FEA">
            <w:pPr>
              <w:spacing w:after="0" w:line="240" w:lineRule="auto"/>
              <w:rPr>
                <w:rFonts w:ascii="Arial" w:hAnsi="Arial" w:cs="Arial"/>
                <w:sz w:val="20"/>
                <w:szCs w:val="20"/>
              </w:rPr>
            </w:pPr>
            <w:r w:rsidRPr="008C062A">
              <w:rPr>
                <w:rFonts w:ascii="Arial" w:hAnsi="Arial" w:cs="Arial"/>
                <w:sz w:val="20"/>
                <w:szCs w:val="20"/>
              </w:rPr>
              <w:t>Coordinated but with some distinct requirements</w:t>
            </w:r>
          </w:p>
        </w:tc>
      </w:tr>
      <w:tr w:rsidR="009E3A4E" w:rsidRPr="009E3A4E" w14:paraId="00D0A8C7" w14:textId="77777777" w:rsidTr="008C062A">
        <w:tc>
          <w:tcPr>
            <w:tcW w:w="1975" w:type="dxa"/>
          </w:tcPr>
          <w:p w14:paraId="0875083F" w14:textId="4530DB47" w:rsidR="006456FF" w:rsidRPr="008C062A" w:rsidRDefault="006456FF" w:rsidP="009E3A4E">
            <w:pPr>
              <w:spacing w:after="0" w:line="240" w:lineRule="auto"/>
              <w:jc w:val="both"/>
              <w:rPr>
                <w:rFonts w:ascii="Arial" w:hAnsi="Arial" w:cs="Arial"/>
                <w:b/>
                <w:sz w:val="20"/>
                <w:szCs w:val="20"/>
              </w:rPr>
            </w:pPr>
            <w:r w:rsidRPr="008C062A">
              <w:rPr>
                <w:rFonts w:ascii="Arial" w:hAnsi="Arial" w:cs="Arial"/>
                <w:b/>
                <w:sz w:val="20"/>
                <w:szCs w:val="20"/>
              </w:rPr>
              <w:lastRenderedPageBreak/>
              <w:t>Credit Overlap/Transfer</w:t>
            </w:r>
          </w:p>
        </w:tc>
        <w:tc>
          <w:tcPr>
            <w:tcW w:w="2439" w:type="dxa"/>
          </w:tcPr>
          <w:p w14:paraId="0CCA20D2" w14:textId="77777777" w:rsidR="006456FF" w:rsidRPr="008C062A" w:rsidRDefault="006456FF" w:rsidP="00BC7FEA">
            <w:pPr>
              <w:spacing w:after="0" w:line="240" w:lineRule="auto"/>
              <w:rPr>
                <w:rFonts w:ascii="Arial" w:hAnsi="Arial" w:cs="Arial"/>
                <w:sz w:val="20"/>
                <w:szCs w:val="20"/>
              </w:rPr>
            </w:pPr>
            <w:r w:rsidRPr="008C062A">
              <w:rPr>
                <w:rFonts w:ascii="Arial" w:hAnsi="Arial" w:cs="Arial"/>
                <w:sz w:val="20"/>
                <w:szCs w:val="20"/>
              </w:rPr>
              <w:t>Complete with no credit transfer required – one unified set of modules</w:t>
            </w:r>
          </w:p>
        </w:tc>
        <w:tc>
          <w:tcPr>
            <w:tcW w:w="2439" w:type="dxa"/>
          </w:tcPr>
          <w:p w14:paraId="4159DA27" w14:textId="1DAABF55" w:rsidR="006456FF" w:rsidRPr="008C062A" w:rsidRDefault="006658B9" w:rsidP="00BC7FEA">
            <w:pPr>
              <w:spacing w:after="0" w:line="240" w:lineRule="auto"/>
              <w:rPr>
                <w:rFonts w:ascii="Arial" w:hAnsi="Arial" w:cs="Arial"/>
                <w:sz w:val="20"/>
                <w:szCs w:val="20"/>
              </w:rPr>
            </w:pPr>
            <w:r w:rsidRPr="008C062A">
              <w:rPr>
                <w:rFonts w:ascii="Arial" w:hAnsi="Arial" w:cs="Arial"/>
                <w:sz w:val="20"/>
                <w:szCs w:val="20"/>
              </w:rPr>
              <w:t>C</w:t>
            </w:r>
            <w:r w:rsidR="006456FF" w:rsidRPr="008C062A">
              <w:rPr>
                <w:rFonts w:ascii="Arial" w:hAnsi="Arial" w:cs="Arial"/>
                <w:sz w:val="20"/>
                <w:szCs w:val="20"/>
              </w:rPr>
              <w:t>redit transfer required – all modules count toward all awards</w:t>
            </w:r>
          </w:p>
        </w:tc>
        <w:tc>
          <w:tcPr>
            <w:tcW w:w="2440" w:type="dxa"/>
          </w:tcPr>
          <w:p w14:paraId="2F12D70C" w14:textId="47971AF3" w:rsidR="006456FF" w:rsidRPr="008C062A" w:rsidRDefault="006456FF" w:rsidP="00BC7FEA">
            <w:pPr>
              <w:spacing w:after="0" w:line="240" w:lineRule="auto"/>
              <w:rPr>
                <w:rFonts w:ascii="Arial" w:hAnsi="Arial" w:cs="Arial"/>
                <w:sz w:val="20"/>
                <w:szCs w:val="20"/>
              </w:rPr>
            </w:pPr>
            <w:r w:rsidRPr="008C062A">
              <w:rPr>
                <w:rFonts w:ascii="Arial" w:hAnsi="Arial" w:cs="Arial"/>
                <w:sz w:val="20"/>
                <w:szCs w:val="20"/>
              </w:rPr>
              <w:t xml:space="preserve">Partial </w:t>
            </w:r>
            <w:r w:rsidR="005C6091" w:rsidRPr="008C062A">
              <w:rPr>
                <w:rFonts w:ascii="Arial" w:hAnsi="Arial" w:cs="Arial"/>
                <w:sz w:val="20"/>
                <w:szCs w:val="20"/>
              </w:rPr>
              <w:t>credit transfer required</w:t>
            </w:r>
            <w:r w:rsidRPr="008C062A">
              <w:rPr>
                <w:rFonts w:ascii="Arial" w:hAnsi="Arial" w:cs="Arial"/>
                <w:sz w:val="20"/>
                <w:szCs w:val="20"/>
              </w:rPr>
              <w:t xml:space="preserve"> – some modules count for one award only</w:t>
            </w:r>
          </w:p>
        </w:tc>
      </w:tr>
      <w:tr w:rsidR="009E3A4E" w:rsidRPr="009E3A4E" w14:paraId="66065AFD" w14:textId="77777777" w:rsidTr="008C062A">
        <w:tc>
          <w:tcPr>
            <w:tcW w:w="1975" w:type="dxa"/>
          </w:tcPr>
          <w:p w14:paraId="5FE77D5C" w14:textId="77777777" w:rsidR="006456FF" w:rsidRPr="008C062A" w:rsidRDefault="006456FF" w:rsidP="009E3A4E">
            <w:pPr>
              <w:spacing w:after="0" w:line="240" w:lineRule="auto"/>
              <w:jc w:val="both"/>
              <w:rPr>
                <w:rFonts w:ascii="Arial" w:hAnsi="Arial" w:cs="Arial"/>
                <w:b/>
                <w:sz w:val="20"/>
                <w:szCs w:val="20"/>
              </w:rPr>
            </w:pPr>
            <w:r w:rsidRPr="008C062A">
              <w:rPr>
                <w:rFonts w:ascii="Arial" w:hAnsi="Arial" w:cs="Arial"/>
                <w:b/>
                <w:sz w:val="20"/>
                <w:szCs w:val="20"/>
              </w:rPr>
              <w:t>Duration</w:t>
            </w:r>
          </w:p>
        </w:tc>
        <w:tc>
          <w:tcPr>
            <w:tcW w:w="2439" w:type="dxa"/>
          </w:tcPr>
          <w:p w14:paraId="4EC10C90" w14:textId="77777777" w:rsidR="006456FF" w:rsidRPr="008C062A" w:rsidRDefault="006456FF" w:rsidP="00BC7FEA">
            <w:pPr>
              <w:spacing w:after="0" w:line="240" w:lineRule="auto"/>
              <w:rPr>
                <w:rFonts w:ascii="Arial" w:hAnsi="Arial" w:cs="Arial"/>
                <w:sz w:val="20"/>
                <w:szCs w:val="20"/>
              </w:rPr>
            </w:pPr>
            <w:r w:rsidRPr="008C062A">
              <w:rPr>
                <w:rFonts w:ascii="Arial" w:hAnsi="Arial" w:cs="Arial"/>
                <w:sz w:val="20"/>
                <w:szCs w:val="20"/>
              </w:rPr>
              <w:t>Same as a single degree</w:t>
            </w:r>
          </w:p>
        </w:tc>
        <w:tc>
          <w:tcPr>
            <w:tcW w:w="2439" w:type="dxa"/>
          </w:tcPr>
          <w:p w14:paraId="5F0BC2F5" w14:textId="4D4C2244" w:rsidR="006456FF" w:rsidRPr="008C062A" w:rsidRDefault="006456FF" w:rsidP="00BC7FEA">
            <w:pPr>
              <w:spacing w:after="0" w:line="240" w:lineRule="auto"/>
              <w:rPr>
                <w:rFonts w:ascii="Arial" w:hAnsi="Arial" w:cs="Arial"/>
                <w:sz w:val="20"/>
                <w:szCs w:val="20"/>
              </w:rPr>
            </w:pPr>
            <w:r w:rsidRPr="008C062A">
              <w:rPr>
                <w:rFonts w:ascii="Arial" w:hAnsi="Arial" w:cs="Arial"/>
                <w:sz w:val="20"/>
                <w:szCs w:val="20"/>
              </w:rPr>
              <w:t>Same as a single degree</w:t>
            </w:r>
          </w:p>
        </w:tc>
        <w:tc>
          <w:tcPr>
            <w:tcW w:w="2440" w:type="dxa"/>
          </w:tcPr>
          <w:p w14:paraId="61431841" w14:textId="28D38219" w:rsidR="006456FF" w:rsidRPr="008C062A" w:rsidRDefault="006456FF" w:rsidP="00BC7FEA">
            <w:pPr>
              <w:spacing w:after="0" w:line="240" w:lineRule="auto"/>
              <w:rPr>
                <w:rFonts w:ascii="Arial" w:hAnsi="Arial" w:cs="Arial"/>
                <w:sz w:val="20"/>
                <w:szCs w:val="20"/>
              </w:rPr>
            </w:pPr>
            <w:r w:rsidRPr="008C062A">
              <w:rPr>
                <w:rFonts w:ascii="Arial" w:hAnsi="Arial" w:cs="Arial"/>
                <w:sz w:val="20"/>
                <w:szCs w:val="20"/>
              </w:rPr>
              <w:t>Longer than one award but shorter than two sequential programmes</w:t>
            </w:r>
          </w:p>
        </w:tc>
      </w:tr>
      <w:tr w:rsidR="009E3A4E" w:rsidRPr="009E3A4E" w14:paraId="75EEB2BA" w14:textId="77777777" w:rsidTr="008C062A">
        <w:tc>
          <w:tcPr>
            <w:tcW w:w="1975" w:type="dxa"/>
          </w:tcPr>
          <w:p w14:paraId="08293377" w14:textId="77777777" w:rsidR="006456FF" w:rsidRPr="008C062A" w:rsidRDefault="006456FF" w:rsidP="009E3A4E">
            <w:pPr>
              <w:spacing w:after="0" w:line="240" w:lineRule="auto"/>
              <w:jc w:val="both"/>
              <w:rPr>
                <w:rFonts w:ascii="Arial" w:hAnsi="Arial" w:cs="Arial"/>
                <w:b/>
                <w:sz w:val="20"/>
                <w:szCs w:val="20"/>
              </w:rPr>
            </w:pPr>
            <w:r w:rsidRPr="008C062A">
              <w:rPr>
                <w:rFonts w:ascii="Arial" w:hAnsi="Arial" w:cs="Arial"/>
                <w:b/>
                <w:sz w:val="20"/>
                <w:szCs w:val="20"/>
              </w:rPr>
              <w:t>Learning Outcomes</w:t>
            </w:r>
          </w:p>
          <w:p w14:paraId="1CDD92E6" w14:textId="77777777" w:rsidR="006456FF" w:rsidRPr="008C062A" w:rsidRDefault="006456FF" w:rsidP="009E3A4E">
            <w:pPr>
              <w:spacing w:after="0" w:line="240" w:lineRule="auto"/>
              <w:jc w:val="both"/>
              <w:rPr>
                <w:rFonts w:ascii="Arial" w:hAnsi="Arial" w:cs="Arial"/>
                <w:b/>
                <w:sz w:val="20"/>
                <w:szCs w:val="20"/>
              </w:rPr>
            </w:pPr>
          </w:p>
        </w:tc>
        <w:tc>
          <w:tcPr>
            <w:tcW w:w="2439" w:type="dxa"/>
          </w:tcPr>
          <w:p w14:paraId="7B59461C" w14:textId="77777777" w:rsidR="006456FF" w:rsidRPr="008C062A" w:rsidRDefault="006456FF" w:rsidP="00BC7FEA">
            <w:pPr>
              <w:spacing w:after="0" w:line="240" w:lineRule="auto"/>
              <w:rPr>
                <w:rFonts w:ascii="Arial" w:hAnsi="Arial" w:cs="Arial"/>
                <w:sz w:val="20"/>
                <w:szCs w:val="20"/>
              </w:rPr>
            </w:pPr>
            <w:r w:rsidRPr="008C062A">
              <w:rPr>
                <w:rFonts w:ascii="Arial" w:hAnsi="Arial" w:cs="Arial"/>
                <w:sz w:val="20"/>
                <w:szCs w:val="20"/>
              </w:rPr>
              <w:t>Single set agreed by all partners</w:t>
            </w:r>
          </w:p>
        </w:tc>
        <w:tc>
          <w:tcPr>
            <w:tcW w:w="2439" w:type="dxa"/>
          </w:tcPr>
          <w:p w14:paraId="2AE3A818" w14:textId="2C4970DA" w:rsidR="006456FF" w:rsidRPr="008C062A" w:rsidRDefault="006456FF" w:rsidP="00BC7FEA">
            <w:pPr>
              <w:spacing w:after="0" w:line="240" w:lineRule="auto"/>
              <w:rPr>
                <w:rFonts w:ascii="Arial" w:hAnsi="Arial" w:cs="Arial"/>
                <w:sz w:val="20"/>
                <w:szCs w:val="20"/>
              </w:rPr>
            </w:pPr>
            <w:r w:rsidRPr="008C062A">
              <w:rPr>
                <w:rFonts w:ascii="Arial" w:hAnsi="Arial" w:cs="Arial"/>
                <w:sz w:val="20"/>
                <w:szCs w:val="20"/>
              </w:rPr>
              <w:t>Single set agreed all partners</w:t>
            </w:r>
          </w:p>
        </w:tc>
        <w:tc>
          <w:tcPr>
            <w:tcW w:w="2440" w:type="dxa"/>
          </w:tcPr>
          <w:p w14:paraId="7AB4675F" w14:textId="724EB0F6" w:rsidR="006456FF" w:rsidRPr="008C062A" w:rsidRDefault="006456FF" w:rsidP="00BC7FEA">
            <w:pPr>
              <w:spacing w:after="0" w:line="240" w:lineRule="auto"/>
              <w:rPr>
                <w:rFonts w:ascii="Arial" w:hAnsi="Arial" w:cs="Arial"/>
                <w:sz w:val="20"/>
                <w:szCs w:val="20"/>
              </w:rPr>
            </w:pPr>
            <w:r w:rsidRPr="008C062A">
              <w:rPr>
                <w:rFonts w:ascii="Arial" w:hAnsi="Arial" w:cs="Arial"/>
                <w:sz w:val="20"/>
                <w:szCs w:val="20"/>
              </w:rPr>
              <w:t>Separate sets, mapped for recognition</w:t>
            </w:r>
          </w:p>
        </w:tc>
      </w:tr>
      <w:tr w:rsidR="009E3A4E" w:rsidRPr="009E3A4E" w14:paraId="6720079C" w14:textId="77777777" w:rsidTr="008C062A">
        <w:tc>
          <w:tcPr>
            <w:tcW w:w="1975" w:type="dxa"/>
          </w:tcPr>
          <w:p w14:paraId="614B764A" w14:textId="77777777" w:rsidR="006456FF" w:rsidRPr="008C062A" w:rsidRDefault="006456FF" w:rsidP="009E3A4E">
            <w:pPr>
              <w:spacing w:after="0" w:line="240" w:lineRule="auto"/>
              <w:jc w:val="both"/>
              <w:rPr>
                <w:rFonts w:ascii="Arial" w:hAnsi="Arial" w:cs="Arial"/>
                <w:b/>
                <w:sz w:val="20"/>
                <w:szCs w:val="20"/>
              </w:rPr>
            </w:pPr>
            <w:r w:rsidRPr="008C062A">
              <w:rPr>
                <w:rFonts w:ascii="Arial" w:hAnsi="Arial" w:cs="Arial"/>
                <w:b/>
                <w:sz w:val="20"/>
                <w:szCs w:val="20"/>
              </w:rPr>
              <w:t>Quality Assurance</w:t>
            </w:r>
          </w:p>
        </w:tc>
        <w:tc>
          <w:tcPr>
            <w:tcW w:w="2439" w:type="dxa"/>
          </w:tcPr>
          <w:p w14:paraId="2705E44E" w14:textId="77777777" w:rsidR="006456FF" w:rsidRPr="008C062A" w:rsidRDefault="006456FF" w:rsidP="00BC7FEA">
            <w:pPr>
              <w:spacing w:after="0" w:line="240" w:lineRule="auto"/>
              <w:rPr>
                <w:rFonts w:ascii="Arial" w:hAnsi="Arial" w:cs="Arial"/>
                <w:sz w:val="20"/>
                <w:szCs w:val="20"/>
              </w:rPr>
            </w:pPr>
            <w:r w:rsidRPr="008C062A">
              <w:rPr>
                <w:rFonts w:ascii="Arial" w:hAnsi="Arial" w:cs="Arial"/>
                <w:sz w:val="20"/>
                <w:szCs w:val="20"/>
              </w:rPr>
              <w:t>Joint regulations and oversight</w:t>
            </w:r>
          </w:p>
        </w:tc>
        <w:tc>
          <w:tcPr>
            <w:tcW w:w="2439" w:type="dxa"/>
          </w:tcPr>
          <w:p w14:paraId="28143BA3" w14:textId="629D7618" w:rsidR="006456FF" w:rsidRPr="008C062A" w:rsidRDefault="006456FF" w:rsidP="00BC7FEA">
            <w:pPr>
              <w:spacing w:after="0" w:line="240" w:lineRule="auto"/>
              <w:rPr>
                <w:rFonts w:ascii="Arial" w:hAnsi="Arial" w:cs="Arial"/>
                <w:sz w:val="20"/>
                <w:szCs w:val="20"/>
              </w:rPr>
            </w:pPr>
            <w:r w:rsidRPr="008C062A">
              <w:rPr>
                <w:rFonts w:ascii="Arial" w:hAnsi="Arial" w:cs="Arial"/>
                <w:sz w:val="20"/>
                <w:szCs w:val="20"/>
              </w:rPr>
              <w:t>Highly integrated QA, often shared regulations</w:t>
            </w:r>
          </w:p>
        </w:tc>
        <w:tc>
          <w:tcPr>
            <w:tcW w:w="2440" w:type="dxa"/>
          </w:tcPr>
          <w:p w14:paraId="2B4091A4" w14:textId="0AD950A4" w:rsidR="006456FF" w:rsidRPr="008C062A" w:rsidRDefault="006456FF" w:rsidP="00BC7FEA">
            <w:pPr>
              <w:spacing w:after="0" w:line="240" w:lineRule="auto"/>
              <w:rPr>
                <w:rFonts w:ascii="Arial" w:hAnsi="Arial" w:cs="Arial"/>
                <w:sz w:val="20"/>
                <w:szCs w:val="20"/>
              </w:rPr>
            </w:pPr>
            <w:r w:rsidRPr="008C062A">
              <w:rPr>
                <w:rFonts w:ascii="Arial" w:hAnsi="Arial" w:cs="Arial"/>
                <w:sz w:val="20"/>
                <w:szCs w:val="20"/>
              </w:rPr>
              <w:t>Shared oversight but separate award regulations</w:t>
            </w:r>
          </w:p>
        </w:tc>
      </w:tr>
      <w:tr w:rsidR="009E3A4E" w:rsidRPr="009E3A4E" w14:paraId="0CF1648D" w14:textId="77777777" w:rsidTr="008C062A">
        <w:tc>
          <w:tcPr>
            <w:tcW w:w="1975" w:type="dxa"/>
          </w:tcPr>
          <w:p w14:paraId="5DAEA194" w14:textId="77777777" w:rsidR="006456FF" w:rsidRPr="008C062A" w:rsidRDefault="006456FF" w:rsidP="009E3A4E">
            <w:pPr>
              <w:spacing w:after="0" w:line="240" w:lineRule="auto"/>
              <w:jc w:val="both"/>
              <w:rPr>
                <w:rFonts w:ascii="Arial" w:hAnsi="Arial" w:cs="Arial"/>
                <w:b/>
                <w:sz w:val="20"/>
                <w:szCs w:val="20"/>
              </w:rPr>
            </w:pPr>
            <w:r w:rsidRPr="008C062A">
              <w:rPr>
                <w:rFonts w:ascii="Arial" w:hAnsi="Arial" w:cs="Arial"/>
                <w:b/>
                <w:sz w:val="20"/>
                <w:szCs w:val="20"/>
              </w:rPr>
              <w:t>Student Registration</w:t>
            </w:r>
          </w:p>
          <w:p w14:paraId="52D0CD01" w14:textId="77777777" w:rsidR="006456FF" w:rsidRPr="008C062A" w:rsidRDefault="006456FF" w:rsidP="009E3A4E">
            <w:pPr>
              <w:spacing w:after="0" w:line="240" w:lineRule="auto"/>
              <w:jc w:val="both"/>
              <w:rPr>
                <w:rFonts w:ascii="Arial" w:hAnsi="Arial" w:cs="Arial"/>
                <w:b/>
                <w:sz w:val="20"/>
                <w:szCs w:val="20"/>
              </w:rPr>
            </w:pPr>
          </w:p>
        </w:tc>
        <w:tc>
          <w:tcPr>
            <w:tcW w:w="2439" w:type="dxa"/>
          </w:tcPr>
          <w:p w14:paraId="2F557755" w14:textId="77777777" w:rsidR="006456FF" w:rsidRPr="008C062A" w:rsidRDefault="006456FF" w:rsidP="00BC7FEA">
            <w:pPr>
              <w:spacing w:after="0" w:line="240" w:lineRule="auto"/>
              <w:rPr>
                <w:rFonts w:ascii="Arial" w:hAnsi="Arial" w:cs="Arial"/>
                <w:sz w:val="20"/>
                <w:szCs w:val="20"/>
              </w:rPr>
            </w:pPr>
            <w:r w:rsidRPr="008C062A">
              <w:rPr>
                <w:rFonts w:ascii="Arial" w:hAnsi="Arial" w:cs="Arial"/>
                <w:sz w:val="20"/>
                <w:szCs w:val="20"/>
              </w:rPr>
              <w:t>Registered with all partners</w:t>
            </w:r>
          </w:p>
        </w:tc>
        <w:tc>
          <w:tcPr>
            <w:tcW w:w="2439" w:type="dxa"/>
          </w:tcPr>
          <w:p w14:paraId="7CCFB4CB" w14:textId="18A8EE13" w:rsidR="006456FF" w:rsidRPr="008C062A" w:rsidRDefault="006456FF" w:rsidP="00BC7FEA">
            <w:pPr>
              <w:spacing w:after="0" w:line="240" w:lineRule="auto"/>
              <w:rPr>
                <w:rFonts w:ascii="Arial" w:hAnsi="Arial" w:cs="Arial"/>
                <w:sz w:val="20"/>
                <w:szCs w:val="20"/>
              </w:rPr>
            </w:pPr>
            <w:r w:rsidRPr="008C062A">
              <w:rPr>
                <w:rFonts w:ascii="Arial" w:hAnsi="Arial" w:cs="Arial"/>
                <w:sz w:val="20"/>
                <w:szCs w:val="20"/>
              </w:rPr>
              <w:t>Registered with all partners</w:t>
            </w:r>
          </w:p>
        </w:tc>
        <w:tc>
          <w:tcPr>
            <w:tcW w:w="2440" w:type="dxa"/>
          </w:tcPr>
          <w:p w14:paraId="4757C36F" w14:textId="77777777" w:rsidR="006456FF" w:rsidRPr="008C062A" w:rsidRDefault="006456FF" w:rsidP="00BC7FEA">
            <w:pPr>
              <w:spacing w:after="0" w:line="240" w:lineRule="auto"/>
              <w:rPr>
                <w:rFonts w:ascii="Arial" w:hAnsi="Arial" w:cs="Arial"/>
                <w:sz w:val="20"/>
                <w:szCs w:val="20"/>
              </w:rPr>
            </w:pPr>
            <w:r w:rsidRPr="008C062A">
              <w:rPr>
                <w:rFonts w:ascii="Arial" w:hAnsi="Arial" w:cs="Arial"/>
                <w:sz w:val="20"/>
                <w:szCs w:val="20"/>
              </w:rPr>
              <w:t>Registered with all partners</w:t>
            </w:r>
          </w:p>
        </w:tc>
      </w:tr>
      <w:tr w:rsidR="009E3A4E" w:rsidRPr="009E3A4E" w14:paraId="5F116D2E" w14:textId="77777777" w:rsidTr="008C062A">
        <w:tc>
          <w:tcPr>
            <w:tcW w:w="1975" w:type="dxa"/>
          </w:tcPr>
          <w:p w14:paraId="23AB25EE" w14:textId="77777777" w:rsidR="006456FF" w:rsidRPr="008C062A" w:rsidRDefault="006456FF" w:rsidP="009E3A4E">
            <w:pPr>
              <w:spacing w:after="0" w:line="240" w:lineRule="auto"/>
              <w:jc w:val="both"/>
              <w:rPr>
                <w:rFonts w:ascii="Arial" w:hAnsi="Arial" w:cs="Arial"/>
                <w:b/>
                <w:sz w:val="20"/>
                <w:szCs w:val="20"/>
              </w:rPr>
            </w:pPr>
            <w:r w:rsidRPr="008C062A">
              <w:rPr>
                <w:rFonts w:ascii="Arial" w:hAnsi="Arial" w:cs="Arial"/>
                <w:b/>
                <w:sz w:val="20"/>
                <w:szCs w:val="20"/>
              </w:rPr>
              <w:t>Key Point</w:t>
            </w:r>
          </w:p>
        </w:tc>
        <w:tc>
          <w:tcPr>
            <w:tcW w:w="2439" w:type="dxa"/>
          </w:tcPr>
          <w:p w14:paraId="4778D699" w14:textId="77777777" w:rsidR="006456FF" w:rsidRPr="008C062A" w:rsidRDefault="006456FF" w:rsidP="00BC7FEA">
            <w:pPr>
              <w:spacing w:after="0" w:line="240" w:lineRule="auto"/>
              <w:rPr>
                <w:rFonts w:ascii="Arial" w:hAnsi="Arial" w:cs="Arial"/>
                <w:sz w:val="20"/>
                <w:szCs w:val="20"/>
              </w:rPr>
            </w:pPr>
            <w:r w:rsidRPr="008C062A">
              <w:rPr>
                <w:rFonts w:ascii="Arial" w:hAnsi="Arial" w:cs="Arial"/>
                <w:sz w:val="20"/>
                <w:szCs w:val="20"/>
              </w:rPr>
              <w:t>One award, jointly owned</w:t>
            </w:r>
          </w:p>
          <w:p w14:paraId="77DAD17B" w14:textId="77777777" w:rsidR="006456FF" w:rsidRPr="008C062A" w:rsidRDefault="006456FF" w:rsidP="00BC7FEA">
            <w:pPr>
              <w:spacing w:after="0" w:line="240" w:lineRule="auto"/>
              <w:rPr>
                <w:rFonts w:ascii="Arial" w:hAnsi="Arial" w:cs="Arial"/>
                <w:sz w:val="20"/>
                <w:szCs w:val="20"/>
              </w:rPr>
            </w:pPr>
          </w:p>
        </w:tc>
        <w:tc>
          <w:tcPr>
            <w:tcW w:w="2439" w:type="dxa"/>
          </w:tcPr>
          <w:p w14:paraId="20A35A77" w14:textId="7354649E" w:rsidR="006456FF" w:rsidRPr="008C062A" w:rsidRDefault="006456FF" w:rsidP="00BC7FEA">
            <w:pPr>
              <w:spacing w:after="0" w:line="240" w:lineRule="auto"/>
              <w:rPr>
                <w:rFonts w:ascii="Arial" w:hAnsi="Arial" w:cs="Arial"/>
                <w:sz w:val="20"/>
                <w:szCs w:val="20"/>
              </w:rPr>
            </w:pPr>
            <w:r w:rsidRPr="008C062A">
              <w:rPr>
                <w:rFonts w:ascii="Arial" w:hAnsi="Arial" w:cs="Arial"/>
                <w:sz w:val="20"/>
                <w:szCs w:val="20"/>
              </w:rPr>
              <w:t>Two identical awards, full credit overlap</w:t>
            </w:r>
          </w:p>
        </w:tc>
        <w:tc>
          <w:tcPr>
            <w:tcW w:w="2440" w:type="dxa"/>
          </w:tcPr>
          <w:p w14:paraId="35D24798" w14:textId="263390B0" w:rsidR="006456FF" w:rsidRPr="008C062A" w:rsidRDefault="006456FF" w:rsidP="00BC7FEA">
            <w:pPr>
              <w:spacing w:after="0" w:line="240" w:lineRule="auto"/>
              <w:rPr>
                <w:rFonts w:ascii="Arial" w:hAnsi="Arial" w:cs="Arial"/>
                <w:sz w:val="20"/>
                <w:szCs w:val="20"/>
              </w:rPr>
            </w:pPr>
            <w:r w:rsidRPr="008C062A">
              <w:rPr>
                <w:rFonts w:ascii="Arial" w:hAnsi="Arial" w:cs="Arial"/>
                <w:sz w:val="20"/>
                <w:szCs w:val="20"/>
              </w:rPr>
              <w:t>Two distinct awards, partial credit overlap</w:t>
            </w:r>
          </w:p>
        </w:tc>
      </w:tr>
    </w:tbl>
    <w:p w14:paraId="3A966B2F" w14:textId="77777777" w:rsidR="009663F8" w:rsidRPr="009E3A4E" w:rsidRDefault="009663F8" w:rsidP="009E3A4E">
      <w:pPr>
        <w:pStyle w:val="ListBullet"/>
        <w:numPr>
          <w:ilvl w:val="0"/>
          <w:numId w:val="0"/>
        </w:numPr>
        <w:spacing w:after="0" w:line="240" w:lineRule="auto"/>
        <w:ind w:left="360" w:hanging="360"/>
        <w:jc w:val="both"/>
        <w:rPr>
          <w:rFonts w:ascii="Arial" w:hAnsi="Arial" w:cs="Arial"/>
          <w:sz w:val="22"/>
        </w:rPr>
      </w:pPr>
    </w:p>
    <w:p w14:paraId="12851C0A" w14:textId="77777777" w:rsidR="00D72066" w:rsidRPr="009E3A4E" w:rsidRDefault="00D72066" w:rsidP="009E3A4E">
      <w:pPr>
        <w:spacing w:after="0" w:line="240" w:lineRule="auto"/>
        <w:jc w:val="both"/>
        <w:rPr>
          <w:rFonts w:ascii="Arial" w:hAnsi="Arial" w:cs="Arial"/>
        </w:rPr>
      </w:pPr>
    </w:p>
    <w:sectPr w:rsidR="00D72066" w:rsidRPr="009E3A4E" w:rsidSect="009E3A4E">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1" w15:restartNumberingAfterBreak="0">
    <w:nsid w:val="FFFFFF89"/>
    <w:multiLevelType w:val="singleLevel"/>
    <w:tmpl w:val="64743AC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D077D7C"/>
    <w:multiLevelType w:val="multilevel"/>
    <w:tmpl w:val="A27CE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C47D69"/>
    <w:multiLevelType w:val="multilevel"/>
    <w:tmpl w:val="02F61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6E5CAE"/>
    <w:multiLevelType w:val="multilevel"/>
    <w:tmpl w:val="8F9E4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9F0AE3"/>
    <w:multiLevelType w:val="hybridMultilevel"/>
    <w:tmpl w:val="9C6C76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9DF465C"/>
    <w:multiLevelType w:val="multilevel"/>
    <w:tmpl w:val="19C02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1E251E"/>
    <w:multiLevelType w:val="multilevel"/>
    <w:tmpl w:val="5124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3645723">
    <w:abstractNumId w:val="3"/>
  </w:num>
  <w:num w:numId="2" w16cid:durableId="1077896741">
    <w:abstractNumId w:val="6"/>
  </w:num>
  <w:num w:numId="3" w16cid:durableId="1200047076">
    <w:abstractNumId w:val="7"/>
  </w:num>
  <w:num w:numId="4" w16cid:durableId="1191645572">
    <w:abstractNumId w:val="2"/>
  </w:num>
  <w:num w:numId="5" w16cid:durableId="1034696093">
    <w:abstractNumId w:val="4"/>
  </w:num>
  <w:num w:numId="6" w16cid:durableId="737288253">
    <w:abstractNumId w:val="1"/>
  </w:num>
  <w:num w:numId="7" w16cid:durableId="56244034">
    <w:abstractNumId w:val="5"/>
  </w:num>
  <w:num w:numId="8" w16cid:durableId="622346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18B"/>
    <w:rsid w:val="00013927"/>
    <w:rsid w:val="0003187D"/>
    <w:rsid w:val="00036C0F"/>
    <w:rsid w:val="000427B9"/>
    <w:rsid w:val="00052D76"/>
    <w:rsid w:val="00067E1E"/>
    <w:rsid w:val="00076C7D"/>
    <w:rsid w:val="000864D8"/>
    <w:rsid w:val="00097DC7"/>
    <w:rsid w:val="000B0609"/>
    <w:rsid w:val="000B3F4A"/>
    <w:rsid w:val="000C0FB0"/>
    <w:rsid w:val="000C2D92"/>
    <w:rsid w:val="000D07FE"/>
    <w:rsid w:val="000D2C97"/>
    <w:rsid w:val="000D4230"/>
    <w:rsid w:val="000D4850"/>
    <w:rsid w:val="000D49AA"/>
    <w:rsid w:val="000D63E2"/>
    <w:rsid w:val="000D6435"/>
    <w:rsid w:val="000F0AD6"/>
    <w:rsid w:val="00100F19"/>
    <w:rsid w:val="001140A0"/>
    <w:rsid w:val="00122708"/>
    <w:rsid w:val="00136C5F"/>
    <w:rsid w:val="00137D03"/>
    <w:rsid w:val="00143A72"/>
    <w:rsid w:val="00144DB0"/>
    <w:rsid w:val="0014663B"/>
    <w:rsid w:val="0016668C"/>
    <w:rsid w:val="001736C5"/>
    <w:rsid w:val="00184676"/>
    <w:rsid w:val="00191910"/>
    <w:rsid w:val="001A4B5C"/>
    <w:rsid w:val="001B22F1"/>
    <w:rsid w:val="001B5249"/>
    <w:rsid w:val="001C0896"/>
    <w:rsid w:val="001C0D20"/>
    <w:rsid w:val="001D0E12"/>
    <w:rsid w:val="001D3CBB"/>
    <w:rsid w:val="001D54D8"/>
    <w:rsid w:val="001E452A"/>
    <w:rsid w:val="001E4973"/>
    <w:rsid w:val="00207491"/>
    <w:rsid w:val="00214223"/>
    <w:rsid w:val="002158C6"/>
    <w:rsid w:val="002204E2"/>
    <w:rsid w:val="0023118B"/>
    <w:rsid w:val="00244B97"/>
    <w:rsid w:val="00255FC3"/>
    <w:rsid w:val="00262AF2"/>
    <w:rsid w:val="00273791"/>
    <w:rsid w:val="00274EA9"/>
    <w:rsid w:val="00287FC5"/>
    <w:rsid w:val="00295598"/>
    <w:rsid w:val="00295D89"/>
    <w:rsid w:val="002A2534"/>
    <w:rsid w:val="002A6438"/>
    <w:rsid w:val="002B0886"/>
    <w:rsid w:val="002B151E"/>
    <w:rsid w:val="002C4A6A"/>
    <w:rsid w:val="002D3A00"/>
    <w:rsid w:val="002E4A02"/>
    <w:rsid w:val="002E52C1"/>
    <w:rsid w:val="002F5343"/>
    <w:rsid w:val="002F6DFB"/>
    <w:rsid w:val="003007FB"/>
    <w:rsid w:val="00304881"/>
    <w:rsid w:val="0030651C"/>
    <w:rsid w:val="003108A7"/>
    <w:rsid w:val="003222A3"/>
    <w:rsid w:val="003272E2"/>
    <w:rsid w:val="0033314D"/>
    <w:rsid w:val="00335CE4"/>
    <w:rsid w:val="0034177A"/>
    <w:rsid w:val="00341E39"/>
    <w:rsid w:val="003437E5"/>
    <w:rsid w:val="0036068C"/>
    <w:rsid w:val="00362C7F"/>
    <w:rsid w:val="003657F8"/>
    <w:rsid w:val="0038209C"/>
    <w:rsid w:val="00393507"/>
    <w:rsid w:val="00397434"/>
    <w:rsid w:val="003A3750"/>
    <w:rsid w:val="003B2ECE"/>
    <w:rsid w:val="003B4A74"/>
    <w:rsid w:val="003C1913"/>
    <w:rsid w:val="003C2BAC"/>
    <w:rsid w:val="003C51DC"/>
    <w:rsid w:val="003D0D2E"/>
    <w:rsid w:val="003D5475"/>
    <w:rsid w:val="003D65E2"/>
    <w:rsid w:val="003E3E9E"/>
    <w:rsid w:val="003F03A3"/>
    <w:rsid w:val="003F0886"/>
    <w:rsid w:val="004128C8"/>
    <w:rsid w:val="00412B93"/>
    <w:rsid w:val="00423E76"/>
    <w:rsid w:val="00426A69"/>
    <w:rsid w:val="00430F4B"/>
    <w:rsid w:val="00431378"/>
    <w:rsid w:val="0043753A"/>
    <w:rsid w:val="00457553"/>
    <w:rsid w:val="00461D7A"/>
    <w:rsid w:val="004754B7"/>
    <w:rsid w:val="00492A07"/>
    <w:rsid w:val="004A6299"/>
    <w:rsid w:val="004B3152"/>
    <w:rsid w:val="004C036A"/>
    <w:rsid w:val="004C0A97"/>
    <w:rsid w:val="004D7EC3"/>
    <w:rsid w:val="004E11C4"/>
    <w:rsid w:val="004E77EF"/>
    <w:rsid w:val="004F45B5"/>
    <w:rsid w:val="004F7214"/>
    <w:rsid w:val="00500106"/>
    <w:rsid w:val="00515C3B"/>
    <w:rsid w:val="00516055"/>
    <w:rsid w:val="00520AA9"/>
    <w:rsid w:val="00525B53"/>
    <w:rsid w:val="00527801"/>
    <w:rsid w:val="005377FA"/>
    <w:rsid w:val="00553BB1"/>
    <w:rsid w:val="00576DF8"/>
    <w:rsid w:val="00581F90"/>
    <w:rsid w:val="005946B9"/>
    <w:rsid w:val="00596816"/>
    <w:rsid w:val="00597EDD"/>
    <w:rsid w:val="005B7084"/>
    <w:rsid w:val="005C6091"/>
    <w:rsid w:val="005D1435"/>
    <w:rsid w:val="005D68F4"/>
    <w:rsid w:val="005E592D"/>
    <w:rsid w:val="005F2F27"/>
    <w:rsid w:val="00612AE0"/>
    <w:rsid w:val="00634F1F"/>
    <w:rsid w:val="0064226A"/>
    <w:rsid w:val="006456FF"/>
    <w:rsid w:val="00646B18"/>
    <w:rsid w:val="00653E0E"/>
    <w:rsid w:val="00660362"/>
    <w:rsid w:val="00660A0B"/>
    <w:rsid w:val="00661661"/>
    <w:rsid w:val="006658B9"/>
    <w:rsid w:val="00667BF9"/>
    <w:rsid w:val="00670141"/>
    <w:rsid w:val="00673E55"/>
    <w:rsid w:val="00674AB3"/>
    <w:rsid w:val="006862B7"/>
    <w:rsid w:val="00693535"/>
    <w:rsid w:val="00697E85"/>
    <w:rsid w:val="006B148C"/>
    <w:rsid w:val="006D2674"/>
    <w:rsid w:val="006D4429"/>
    <w:rsid w:val="006D7C18"/>
    <w:rsid w:val="006E0802"/>
    <w:rsid w:val="006F151A"/>
    <w:rsid w:val="00721276"/>
    <w:rsid w:val="00721F75"/>
    <w:rsid w:val="00723566"/>
    <w:rsid w:val="007240FB"/>
    <w:rsid w:val="00725384"/>
    <w:rsid w:val="007449AF"/>
    <w:rsid w:val="0076735B"/>
    <w:rsid w:val="00771BDE"/>
    <w:rsid w:val="00784628"/>
    <w:rsid w:val="00792820"/>
    <w:rsid w:val="007961D0"/>
    <w:rsid w:val="007C08BA"/>
    <w:rsid w:val="007C5BD1"/>
    <w:rsid w:val="007E355F"/>
    <w:rsid w:val="007F6000"/>
    <w:rsid w:val="0081082F"/>
    <w:rsid w:val="0081482C"/>
    <w:rsid w:val="00822FBE"/>
    <w:rsid w:val="008319AB"/>
    <w:rsid w:val="00832544"/>
    <w:rsid w:val="00834BD7"/>
    <w:rsid w:val="00835EE1"/>
    <w:rsid w:val="00850F6C"/>
    <w:rsid w:val="00853C63"/>
    <w:rsid w:val="00854CF1"/>
    <w:rsid w:val="008810C2"/>
    <w:rsid w:val="00881800"/>
    <w:rsid w:val="008867B5"/>
    <w:rsid w:val="008871E6"/>
    <w:rsid w:val="00895F01"/>
    <w:rsid w:val="008979CD"/>
    <w:rsid w:val="008A003E"/>
    <w:rsid w:val="008A3A92"/>
    <w:rsid w:val="008A68C9"/>
    <w:rsid w:val="008B770D"/>
    <w:rsid w:val="008C062A"/>
    <w:rsid w:val="008D744E"/>
    <w:rsid w:val="008D7DEE"/>
    <w:rsid w:val="008E443D"/>
    <w:rsid w:val="008F0F69"/>
    <w:rsid w:val="00902663"/>
    <w:rsid w:val="009060B4"/>
    <w:rsid w:val="0091061D"/>
    <w:rsid w:val="00917644"/>
    <w:rsid w:val="009227BB"/>
    <w:rsid w:val="00935384"/>
    <w:rsid w:val="00936876"/>
    <w:rsid w:val="0094299F"/>
    <w:rsid w:val="009462CD"/>
    <w:rsid w:val="00953C86"/>
    <w:rsid w:val="009663F8"/>
    <w:rsid w:val="009704A7"/>
    <w:rsid w:val="0097161C"/>
    <w:rsid w:val="009749D0"/>
    <w:rsid w:val="0098406B"/>
    <w:rsid w:val="00986112"/>
    <w:rsid w:val="00994569"/>
    <w:rsid w:val="009953F3"/>
    <w:rsid w:val="00995902"/>
    <w:rsid w:val="009A29E9"/>
    <w:rsid w:val="009B04E3"/>
    <w:rsid w:val="009C346A"/>
    <w:rsid w:val="009C3523"/>
    <w:rsid w:val="009C582C"/>
    <w:rsid w:val="009C7D23"/>
    <w:rsid w:val="009D3239"/>
    <w:rsid w:val="009E3A4E"/>
    <w:rsid w:val="009E4C52"/>
    <w:rsid w:val="00A006D3"/>
    <w:rsid w:val="00A211E1"/>
    <w:rsid w:val="00A21639"/>
    <w:rsid w:val="00A218A9"/>
    <w:rsid w:val="00A30161"/>
    <w:rsid w:val="00A34DBA"/>
    <w:rsid w:val="00A40903"/>
    <w:rsid w:val="00A449B4"/>
    <w:rsid w:val="00A66508"/>
    <w:rsid w:val="00A84235"/>
    <w:rsid w:val="00A86896"/>
    <w:rsid w:val="00A86AD9"/>
    <w:rsid w:val="00A90DDF"/>
    <w:rsid w:val="00A90DFC"/>
    <w:rsid w:val="00A96047"/>
    <w:rsid w:val="00A9748D"/>
    <w:rsid w:val="00AA4E12"/>
    <w:rsid w:val="00AA57E8"/>
    <w:rsid w:val="00AB059B"/>
    <w:rsid w:val="00AB2780"/>
    <w:rsid w:val="00AB69CD"/>
    <w:rsid w:val="00AC3696"/>
    <w:rsid w:val="00AD51D7"/>
    <w:rsid w:val="00B04DEC"/>
    <w:rsid w:val="00B23634"/>
    <w:rsid w:val="00B3794D"/>
    <w:rsid w:val="00B45D3E"/>
    <w:rsid w:val="00B738AF"/>
    <w:rsid w:val="00B760FC"/>
    <w:rsid w:val="00B779DA"/>
    <w:rsid w:val="00B84F3F"/>
    <w:rsid w:val="00B874B0"/>
    <w:rsid w:val="00BA120C"/>
    <w:rsid w:val="00BA580D"/>
    <w:rsid w:val="00BB2ECA"/>
    <w:rsid w:val="00BC32F0"/>
    <w:rsid w:val="00BC7FEA"/>
    <w:rsid w:val="00BD0FAE"/>
    <w:rsid w:val="00BD2221"/>
    <w:rsid w:val="00BD5E34"/>
    <w:rsid w:val="00BD6A4C"/>
    <w:rsid w:val="00BD7496"/>
    <w:rsid w:val="00BE3D0D"/>
    <w:rsid w:val="00BE4EFA"/>
    <w:rsid w:val="00C0013B"/>
    <w:rsid w:val="00C20FD0"/>
    <w:rsid w:val="00C2795E"/>
    <w:rsid w:val="00C36192"/>
    <w:rsid w:val="00C41959"/>
    <w:rsid w:val="00C44185"/>
    <w:rsid w:val="00C47324"/>
    <w:rsid w:val="00C51437"/>
    <w:rsid w:val="00C51DFB"/>
    <w:rsid w:val="00C601E9"/>
    <w:rsid w:val="00C615D9"/>
    <w:rsid w:val="00C6766F"/>
    <w:rsid w:val="00C749C8"/>
    <w:rsid w:val="00C81CD1"/>
    <w:rsid w:val="00C91A01"/>
    <w:rsid w:val="00C93994"/>
    <w:rsid w:val="00C93B0F"/>
    <w:rsid w:val="00CB7BF0"/>
    <w:rsid w:val="00CC1234"/>
    <w:rsid w:val="00CC4DFB"/>
    <w:rsid w:val="00CC5987"/>
    <w:rsid w:val="00CD0956"/>
    <w:rsid w:val="00CD22EE"/>
    <w:rsid w:val="00CF4E26"/>
    <w:rsid w:val="00D021DF"/>
    <w:rsid w:val="00D1137F"/>
    <w:rsid w:val="00D17050"/>
    <w:rsid w:val="00D31DC8"/>
    <w:rsid w:val="00D46042"/>
    <w:rsid w:val="00D46221"/>
    <w:rsid w:val="00D65325"/>
    <w:rsid w:val="00D65EE9"/>
    <w:rsid w:val="00D67DE5"/>
    <w:rsid w:val="00D71E05"/>
    <w:rsid w:val="00D72066"/>
    <w:rsid w:val="00D7391E"/>
    <w:rsid w:val="00D75390"/>
    <w:rsid w:val="00D8640B"/>
    <w:rsid w:val="00D86910"/>
    <w:rsid w:val="00D91C33"/>
    <w:rsid w:val="00DA36DB"/>
    <w:rsid w:val="00DA6497"/>
    <w:rsid w:val="00DB3D00"/>
    <w:rsid w:val="00DB4ED8"/>
    <w:rsid w:val="00DC19E0"/>
    <w:rsid w:val="00DE225D"/>
    <w:rsid w:val="00DE38A4"/>
    <w:rsid w:val="00DE7946"/>
    <w:rsid w:val="00E02E03"/>
    <w:rsid w:val="00E17793"/>
    <w:rsid w:val="00E21FEB"/>
    <w:rsid w:val="00E36BA5"/>
    <w:rsid w:val="00E3789B"/>
    <w:rsid w:val="00E426F5"/>
    <w:rsid w:val="00E56C98"/>
    <w:rsid w:val="00E978AF"/>
    <w:rsid w:val="00EA2292"/>
    <w:rsid w:val="00EB5498"/>
    <w:rsid w:val="00EC515F"/>
    <w:rsid w:val="00EC5339"/>
    <w:rsid w:val="00ED6319"/>
    <w:rsid w:val="00EE1665"/>
    <w:rsid w:val="00EE55E3"/>
    <w:rsid w:val="00F03EFA"/>
    <w:rsid w:val="00F03FAD"/>
    <w:rsid w:val="00F165DD"/>
    <w:rsid w:val="00F2023C"/>
    <w:rsid w:val="00F21C6A"/>
    <w:rsid w:val="00F22B33"/>
    <w:rsid w:val="00F43233"/>
    <w:rsid w:val="00F50323"/>
    <w:rsid w:val="00F54621"/>
    <w:rsid w:val="00F8521A"/>
    <w:rsid w:val="00F93C9A"/>
    <w:rsid w:val="00FB4A9A"/>
    <w:rsid w:val="00FC54E2"/>
    <w:rsid w:val="00FC781D"/>
    <w:rsid w:val="00FD5A0D"/>
    <w:rsid w:val="00FE18D5"/>
    <w:rsid w:val="00FE1C87"/>
    <w:rsid w:val="00FE7DB5"/>
    <w:rsid w:val="00FF31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46C4A"/>
  <w15:chartTrackingRefBased/>
  <w15:docId w15:val="{B064F076-AA21-406E-A162-0C5351388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11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311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11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11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11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11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11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11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11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1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311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11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11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11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11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11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11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118B"/>
    <w:rPr>
      <w:rFonts w:eastAsiaTheme="majorEastAsia" w:cstheme="majorBidi"/>
      <w:color w:val="272727" w:themeColor="text1" w:themeTint="D8"/>
    </w:rPr>
  </w:style>
  <w:style w:type="paragraph" w:styleId="Title">
    <w:name w:val="Title"/>
    <w:basedOn w:val="Normal"/>
    <w:next w:val="Normal"/>
    <w:link w:val="TitleChar"/>
    <w:uiPriority w:val="10"/>
    <w:qFormat/>
    <w:rsid w:val="002311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1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11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11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118B"/>
    <w:pPr>
      <w:spacing w:before="160"/>
      <w:jc w:val="center"/>
    </w:pPr>
    <w:rPr>
      <w:i/>
      <w:iCs/>
      <w:color w:val="404040" w:themeColor="text1" w:themeTint="BF"/>
    </w:rPr>
  </w:style>
  <w:style w:type="character" w:customStyle="1" w:styleId="QuoteChar">
    <w:name w:val="Quote Char"/>
    <w:basedOn w:val="DefaultParagraphFont"/>
    <w:link w:val="Quote"/>
    <w:uiPriority w:val="29"/>
    <w:rsid w:val="0023118B"/>
    <w:rPr>
      <w:i/>
      <w:iCs/>
      <w:color w:val="404040" w:themeColor="text1" w:themeTint="BF"/>
    </w:rPr>
  </w:style>
  <w:style w:type="paragraph" w:styleId="ListParagraph">
    <w:name w:val="List Paragraph"/>
    <w:basedOn w:val="Normal"/>
    <w:uiPriority w:val="34"/>
    <w:qFormat/>
    <w:rsid w:val="0023118B"/>
    <w:pPr>
      <w:ind w:left="720"/>
      <w:contextualSpacing/>
    </w:pPr>
  </w:style>
  <w:style w:type="character" w:styleId="IntenseEmphasis">
    <w:name w:val="Intense Emphasis"/>
    <w:basedOn w:val="DefaultParagraphFont"/>
    <w:uiPriority w:val="21"/>
    <w:qFormat/>
    <w:rsid w:val="0023118B"/>
    <w:rPr>
      <w:i/>
      <w:iCs/>
      <w:color w:val="0F4761" w:themeColor="accent1" w:themeShade="BF"/>
    </w:rPr>
  </w:style>
  <w:style w:type="paragraph" w:styleId="IntenseQuote">
    <w:name w:val="Intense Quote"/>
    <w:basedOn w:val="Normal"/>
    <w:next w:val="Normal"/>
    <w:link w:val="IntenseQuoteChar"/>
    <w:uiPriority w:val="30"/>
    <w:qFormat/>
    <w:rsid w:val="002311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118B"/>
    <w:rPr>
      <w:i/>
      <w:iCs/>
      <w:color w:val="0F4761" w:themeColor="accent1" w:themeShade="BF"/>
    </w:rPr>
  </w:style>
  <w:style w:type="character" w:styleId="IntenseReference">
    <w:name w:val="Intense Reference"/>
    <w:basedOn w:val="DefaultParagraphFont"/>
    <w:uiPriority w:val="32"/>
    <w:qFormat/>
    <w:rsid w:val="0023118B"/>
    <w:rPr>
      <w:b/>
      <w:bCs/>
      <w:smallCaps/>
      <w:color w:val="0F4761" w:themeColor="accent1" w:themeShade="BF"/>
      <w:spacing w:val="5"/>
    </w:rPr>
  </w:style>
  <w:style w:type="character" w:styleId="Hyperlink">
    <w:name w:val="Hyperlink"/>
    <w:basedOn w:val="DefaultParagraphFont"/>
    <w:uiPriority w:val="99"/>
    <w:unhideWhenUsed/>
    <w:rsid w:val="004E11C4"/>
    <w:rPr>
      <w:color w:val="467886" w:themeColor="hyperlink"/>
      <w:u w:val="single"/>
    </w:rPr>
  </w:style>
  <w:style w:type="character" w:styleId="UnresolvedMention">
    <w:name w:val="Unresolved Mention"/>
    <w:basedOn w:val="DefaultParagraphFont"/>
    <w:uiPriority w:val="99"/>
    <w:semiHidden/>
    <w:unhideWhenUsed/>
    <w:rsid w:val="004E11C4"/>
    <w:rPr>
      <w:color w:val="605E5C"/>
      <w:shd w:val="clear" w:color="auto" w:fill="E1DFDD"/>
    </w:rPr>
  </w:style>
  <w:style w:type="paragraph" w:styleId="ListBullet">
    <w:name w:val="List Bullet"/>
    <w:basedOn w:val="Normal"/>
    <w:uiPriority w:val="99"/>
    <w:unhideWhenUsed/>
    <w:rsid w:val="00A30161"/>
    <w:pPr>
      <w:numPr>
        <w:numId w:val="6"/>
      </w:numPr>
      <w:tabs>
        <w:tab w:val="clear" w:pos="360"/>
      </w:tabs>
      <w:spacing w:after="200" w:line="276" w:lineRule="auto"/>
      <w:contextualSpacing/>
    </w:pPr>
    <w:rPr>
      <w:rFonts w:ascii="Cambria" w:eastAsia="MS Mincho" w:hAnsi="Cambria" w:cs="Times New Roman"/>
      <w:kern w:val="0"/>
      <w:sz w:val="24"/>
      <w:lang w:val="en-US"/>
      <w14:ligatures w14:val="none"/>
    </w:rPr>
  </w:style>
  <w:style w:type="character" w:styleId="CommentReference">
    <w:name w:val="annotation reference"/>
    <w:uiPriority w:val="99"/>
    <w:semiHidden/>
    <w:unhideWhenUsed/>
    <w:rsid w:val="00A30161"/>
    <w:rPr>
      <w:sz w:val="16"/>
      <w:szCs w:val="16"/>
    </w:rPr>
  </w:style>
  <w:style w:type="paragraph" w:styleId="CommentText">
    <w:name w:val="annotation text"/>
    <w:basedOn w:val="Normal"/>
    <w:link w:val="CommentTextChar"/>
    <w:uiPriority w:val="99"/>
    <w:unhideWhenUsed/>
    <w:rsid w:val="00A30161"/>
    <w:pPr>
      <w:spacing w:after="200" w:line="276" w:lineRule="auto"/>
    </w:pPr>
    <w:rPr>
      <w:rFonts w:ascii="Cambria" w:eastAsia="MS Mincho" w:hAnsi="Cambria" w:cs="Times New Roman"/>
      <w:kern w:val="0"/>
      <w:sz w:val="20"/>
      <w:szCs w:val="20"/>
      <w:lang w:val="en-US"/>
      <w14:ligatures w14:val="none"/>
    </w:rPr>
  </w:style>
  <w:style w:type="character" w:customStyle="1" w:styleId="CommentTextChar">
    <w:name w:val="Comment Text Char"/>
    <w:basedOn w:val="DefaultParagraphFont"/>
    <w:link w:val="CommentText"/>
    <w:uiPriority w:val="99"/>
    <w:rsid w:val="00A30161"/>
    <w:rPr>
      <w:rFonts w:ascii="Cambria" w:eastAsia="MS Mincho" w:hAnsi="Cambria" w:cs="Times New Roman"/>
      <w:kern w:val="0"/>
      <w:sz w:val="20"/>
      <w:szCs w:val="20"/>
      <w:lang w:val="en-US"/>
      <w14:ligatures w14:val="none"/>
    </w:rPr>
  </w:style>
  <w:style w:type="paragraph" w:styleId="ListNumber2">
    <w:name w:val="List Number 2"/>
    <w:basedOn w:val="Normal"/>
    <w:uiPriority w:val="99"/>
    <w:unhideWhenUsed/>
    <w:rsid w:val="00995902"/>
    <w:pPr>
      <w:numPr>
        <w:numId w:val="8"/>
      </w:numPr>
      <w:tabs>
        <w:tab w:val="clear" w:pos="720"/>
      </w:tabs>
      <w:spacing w:after="200" w:line="276" w:lineRule="auto"/>
      <w:ind w:left="0" w:firstLine="0"/>
      <w:contextualSpacing/>
    </w:pPr>
    <w:rPr>
      <w:rFonts w:ascii="Cambria" w:eastAsia="MS Mincho" w:hAnsi="Cambria" w:cs="Times New Roman"/>
      <w:kern w:val="0"/>
      <w:sz w:val="24"/>
      <w:lang w:val="en-US"/>
      <w14:ligatures w14:val="none"/>
    </w:rPr>
  </w:style>
  <w:style w:type="paragraph" w:styleId="CommentSubject">
    <w:name w:val="annotation subject"/>
    <w:basedOn w:val="CommentText"/>
    <w:next w:val="CommentText"/>
    <w:link w:val="CommentSubjectChar"/>
    <w:uiPriority w:val="99"/>
    <w:semiHidden/>
    <w:unhideWhenUsed/>
    <w:rsid w:val="00525B53"/>
    <w:pPr>
      <w:spacing w:after="160" w:line="240" w:lineRule="auto"/>
    </w:pPr>
    <w:rPr>
      <w:rFonts w:asciiTheme="minorHAnsi" w:eastAsiaTheme="minorHAnsi" w:hAnsiTheme="minorHAnsi" w:cstheme="minorBidi"/>
      <w:b/>
      <w:bCs/>
      <w:kern w:val="2"/>
      <w:lang w:val="en-GB"/>
      <w14:ligatures w14:val="standardContextual"/>
    </w:rPr>
  </w:style>
  <w:style w:type="character" w:customStyle="1" w:styleId="CommentSubjectChar">
    <w:name w:val="Comment Subject Char"/>
    <w:basedOn w:val="CommentTextChar"/>
    <w:link w:val="CommentSubject"/>
    <w:uiPriority w:val="99"/>
    <w:semiHidden/>
    <w:rsid w:val="00525B53"/>
    <w:rPr>
      <w:rFonts w:ascii="Cambria" w:eastAsia="MS Mincho" w:hAnsi="Cambria" w:cs="Times New Roman"/>
      <w:b/>
      <w:bCs/>
      <w:kern w:val="0"/>
      <w:sz w:val="20"/>
      <w:szCs w:val="20"/>
      <w:lang w:val="en-US"/>
      <w14:ligatures w14:val="none"/>
    </w:rPr>
  </w:style>
  <w:style w:type="character" w:styleId="Mention">
    <w:name w:val="Mention"/>
    <w:uiPriority w:val="99"/>
    <w:unhideWhenUsed/>
    <w:rsid w:val="00D65EE9"/>
    <w:rPr>
      <w:color w:val="2B579A"/>
      <w:shd w:val="clear" w:color="auto" w:fill="E1DFDD"/>
    </w:rPr>
  </w:style>
  <w:style w:type="paragraph" w:styleId="Revision">
    <w:name w:val="Revision"/>
    <w:hidden/>
    <w:uiPriority w:val="99"/>
    <w:semiHidden/>
    <w:rsid w:val="00693535"/>
    <w:pPr>
      <w:spacing w:after="0" w:line="240" w:lineRule="auto"/>
    </w:pPr>
  </w:style>
  <w:style w:type="character" w:styleId="FollowedHyperlink">
    <w:name w:val="FollowedHyperlink"/>
    <w:basedOn w:val="DefaultParagraphFont"/>
    <w:uiPriority w:val="99"/>
    <w:semiHidden/>
    <w:unhideWhenUsed/>
    <w:rsid w:val="008F0F6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aa.ac.uk/docs/qaa/quality-code/qualifications-involving-more-than-one-degree-awarding-body.pdf?sfvrsn=4cc5ca81_10" TargetMode="External"/><Relationship Id="rId5" Type="http://schemas.openxmlformats.org/officeDocument/2006/relationships/numbering" Target="numbering.xml"/><Relationship Id="rId10" Type="http://schemas.openxmlformats.org/officeDocument/2006/relationships/hyperlink" Target="https://www.qaa.ac.uk/the-quality-code/2024/advice-and-guidance-2024/quality-code-advice-and-guidance-principle-8" TargetMode="External"/><Relationship Id="rId4" Type="http://schemas.openxmlformats.org/officeDocument/2006/relationships/customXml" Target="../customXml/item4.xml"/><Relationship Id="rId9" Type="http://schemas.openxmlformats.org/officeDocument/2006/relationships/hyperlink" Target="https://www.qaa.ac.uk/docs/qaa/quality-code/the-frameworks-for-higher-education-qualifications-of-uk-degree-awarding-bodies-2024.pdf?sfvrsn=3562b281_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364BCE0DA7E148BD3EAF912A213FE6" ma:contentTypeVersion="22" ma:contentTypeDescription="Create a new document." ma:contentTypeScope="" ma:versionID="8bf4e30ec1d79068df9d1750b42f9c33">
  <xsd:schema xmlns:xsd="http://www.w3.org/2001/XMLSchema" xmlns:xs="http://www.w3.org/2001/XMLSchema" xmlns:p="http://schemas.microsoft.com/office/2006/metadata/properties" xmlns:ns2="a7edf6d3-1137-487f-9e8c-378008e8052a" xmlns:ns3="e5c35a4f-ce99-4193-847d-187b8cb331b3" targetNamespace="http://schemas.microsoft.com/office/2006/metadata/properties" ma:root="true" ma:fieldsID="dd82b82427f13b727f46c5dce8bc7bf5" ns2:_="" ns3:_="">
    <xsd:import namespace="a7edf6d3-1137-487f-9e8c-378008e8052a"/>
    <xsd:import namespace="e5c35a4f-ce99-4193-847d-187b8cb331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RetentionDate" minOccurs="0"/>
                <xsd:element ref="ns2:MediaLengthInSeconds" minOccurs="0"/>
                <xsd:element ref="ns2:MediaServiceLocation" minOccurs="0"/>
                <xsd:element ref="ns2:FolderTyp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f6d3-1137-487f-9e8c-378008e805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e49ff12-39f2-416e-aa91-245a66e6104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tentionDate" ma:index="21" nillable="true" ma:displayName="Retention Date" ma:format="DateOnly" ma:internalName="RetentionDate">
      <xsd:simpleType>
        <xsd:restriction base="dms:DateTim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FolderType" ma:index="24" nillable="true" ma:displayName="Folder Type" ma:format="Dropdown" ma:internalName="FolderType">
      <xsd:simpleType>
        <xsd:restriction base="dms:Choice">
          <xsd:enumeration value="Live"/>
          <xsd:enumeration value="Disposal"/>
          <xsd:enumeration value="Archive"/>
          <xsd:enumeration value="Delete"/>
          <xsd:enumeration value="Hold"/>
          <xsd:enumeration value="Shared"/>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35a4f-ce99-4193-847d-187b8cb331b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6c8f0e2-9986-4541-ba47-7959ec5a05fc}" ma:internalName="TaxCatchAll" ma:showField="CatchAllData" ma:web="e5c35a4f-ce99-4193-847d-187b8cb331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edf6d3-1137-487f-9e8c-378008e8052a">
      <Terms xmlns="http://schemas.microsoft.com/office/infopath/2007/PartnerControls"/>
    </lcf76f155ced4ddcb4097134ff3c332f>
    <FolderType xmlns="a7edf6d3-1137-487f-9e8c-378008e8052a" xsi:nil="true"/>
    <RetentionDate xmlns="a7edf6d3-1137-487f-9e8c-378008e8052a" xsi:nil="true"/>
    <TaxCatchAll xmlns="e5c35a4f-ce99-4193-847d-187b8cb331b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09F30-7D5A-49E2-BBA0-19053CA27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df6d3-1137-487f-9e8c-378008e8052a"/>
    <ds:schemaRef ds:uri="e5c35a4f-ce99-4193-847d-187b8cb331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515D3F-E3C6-48DC-B24B-F4383D0D0D89}">
  <ds:schemaRefs>
    <ds:schemaRef ds:uri="http://schemas.microsoft.com/sharepoint/v3/contenttype/forms"/>
  </ds:schemaRefs>
</ds:datastoreItem>
</file>

<file path=customXml/itemProps3.xml><?xml version="1.0" encoding="utf-8"?>
<ds:datastoreItem xmlns:ds="http://schemas.openxmlformats.org/officeDocument/2006/customXml" ds:itemID="{1D6E97FE-245F-4A1E-B786-B77D07B5385F}">
  <ds:schemaRefs>
    <ds:schemaRef ds:uri="http://schemas.microsoft.com/office/2006/metadata/properties"/>
    <ds:schemaRef ds:uri="http://schemas.microsoft.com/office/infopath/2007/PartnerControls"/>
    <ds:schemaRef ds:uri="a7edf6d3-1137-487f-9e8c-378008e8052a"/>
    <ds:schemaRef ds:uri="e5c35a4f-ce99-4193-847d-187b8cb331b3"/>
  </ds:schemaRefs>
</ds:datastoreItem>
</file>

<file path=customXml/itemProps4.xml><?xml version="1.0" encoding="utf-8"?>
<ds:datastoreItem xmlns:ds="http://schemas.openxmlformats.org/officeDocument/2006/customXml" ds:itemID="{3ABFB49A-A02B-4EC8-8DF0-8D9143D85F09}">
  <ds:schemaRefs>
    <ds:schemaRef ds:uri="http://schemas.openxmlformats.org/officeDocument/2006/bibliography"/>
  </ds:schemaRefs>
</ds:datastoreItem>
</file>

<file path=docMetadata/LabelInfo.xml><?xml version="1.0" encoding="utf-8"?>
<clbl:labelList xmlns:clbl="http://schemas.microsoft.com/office/2020/mipLabelMetadata">
  <clbl:label id="{eaab77ea-b4a5-49e3-a1e8-d6dd23a1f286}" enabled="0" method="" siteId="{eaab77ea-b4a5-49e3-a1e8-d6dd23a1f286}"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1440</Words>
  <Characters>8210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9631</CharactersWithSpaces>
  <SharedDoc>false</SharedDoc>
  <HLinks>
    <vt:vector size="30" baseType="variant">
      <vt:variant>
        <vt:i4>458863</vt:i4>
      </vt:variant>
      <vt:variant>
        <vt:i4>3</vt:i4>
      </vt:variant>
      <vt:variant>
        <vt:i4>0</vt:i4>
      </vt:variant>
      <vt:variant>
        <vt:i4>5</vt:i4>
      </vt:variant>
      <vt:variant>
        <vt:lpwstr>https://www.qaa.ac.uk/docs/qaa/quality-code/qualifications-involving-more-than-one-degree-awarding-body.pdf?sfvrsn=4cc5ca81_10</vt:lpwstr>
      </vt:variant>
      <vt:variant>
        <vt:lpwstr/>
      </vt:variant>
      <vt:variant>
        <vt:i4>262211</vt:i4>
      </vt:variant>
      <vt:variant>
        <vt:i4>0</vt:i4>
      </vt:variant>
      <vt:variant>
        <vt:i4>0</vt:i4>
      </vt:variant>
      <vt:variant>
        <vt:i4>5</vt:i4>
      </vt:variant>
      <vt:variant>
        <vt:lpwstr>https://www.qaa.ac.uk/the-quality-code/2024/advice-and-guidance-2024/quality-code-advice-and-guidance-principle-8</vt:lpwstr>
      </vt:variant>
      <vt:variant>
        <vt:lpwstr/>
      </vt:variant>
      <vt:variant>
        <vt:i4>458863</vt:i4>
      </vt:variant>
      <vt:variant>
        <vt:i4>6</vt:i4>
      </vt:variant>
      <vt:variant>
        <vt:i4>0</vt:i4>
      </vt:variant>
      <vt:variant>
        <vt:i4>5</vt:i4>
      </vt:variant>
      <vt:variant>
        <vt:lpwstr>https://www.qaa.ac.uk/docs/qaa/quality-code/qualifications-involving-more-than-one-degree-awarding-body.pdf?sfvrsn=4cc5ca81_10</vt:lpwstr>
      </vt:variant>
      <vt:variant>
        <vt:lpwstr/>
      </vt:variant>
      <vt:variant>
        <vt:i4>4587575</vt:i4>
      </vt:variant>
      <vt:variant>
        <vt:i4>3</vt:i4>
      </vt:variant>
      <vt:variant>
        <vt:i4>0</vt:i4>
      </vt:variant>
      <vt:variant>
        <vt:i4>5</vt:i4>
      </vt:variant>
      <vt:variant>
        <vt:lpwstr>mailto:2072084@ads.qub.ac.uk</vt:lpwstr>
      </vt:variant>
      <vt:variant>
        <vt:lpwstr/>
      </vt:variant>
      <vt:variant>
        <vt:i4>4587575</vt:i4>
      </vt:variant>
      <vt:variant>
        <vt:i4>0</vt:i4>
      </vt:variant>
      <vt:variant>
        <vt:i4>0</vt:i4>
      </vt:variant>
      <vt:variant>
        <vt:i4>5</vt:i4>
      </vt:variant>
      <vt:variant>
        <vt:lpwstr>mailto:2072084@ads.qub.ac.uk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McVeigh</dc:creator>
  <cp:keywords/>
  <dc:description/>
  <cp:lastModifiedBy>Barry Cullen</cp:lastModifiedBy>
  <cp:revision>2</cp:revision>
  <dcterms:created xsi:type="dcterms:W3CDTF">2026-03-03T10:21:00Z</dcterms:created>
  <dcterms:modified xsi:type="dcterms:W3CDTF">2026-03-03T10:21:00Z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0x01010047364BCE0DA7E148BD3EAF912A213FE6</vt:lpwstr>
  </property>
  <property fmtid="{D5CDD505-2E9C-101B-9397-08002B2CF9AE}" pid="3" name="MediaServiceImageTags">
    <vt:lpwstr/>
  </property>
</Properties>
</file>